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9AB" w:rsidRPr="00080D35" w:rsidRDefault="00FD79AB" w:rsidP="00FD79AB">
      <w:pPr>
        <w:spacing w:line="300" w:lineRule="exact"/>
        <w:rPr>
          <w:rFonts w:eastAsia="黑体"/>
          <w:kern w:val="0"/>
        </w:rPr>
      </w:pPr>
      <w:r w:rsidRPr="00080D35">
        <w:rPr>
          <w:rFonts w:eastAsia="黑体"/>
          <w:kern w:val="0"/>
        </w:rPr>
        <w:t>附件</w:t>
      </w:r>
      <w:r w:rsidRPr="00080D35">
        <w:rPr>
          <w:rFonts w:eastAsia="黑体"/>
          <w:kern w:val="0"/>
        </w:rPr>
        <w:t>1</w:t>
      </w:r>
    </w:p>
    <w:p w:rsidR="00FD79AB" w:rsidRPr="00080D35" w:rsidRDefault="00FD79AB" w:rsidP="00FD79AB">
      <w:pPr>
        <w:spacing w:line="560" w:lineRule="exact"/>
        <w:rPr>
          <w:kern w:val="0"/>
        </w:rPr>
      </w:pPr>
    </w:p>
    <w:p w:rsidR="00FD79AB" w:rsidRPr="00080D35" w:rsidRDefault="00FD79AB" w:rsidP="00FD79AB">
      <w:pPr>
        <w:spacing w:line="660" w:lineRule="exact"/>
        <w:jc w:val="center"/>
        <w:rPr>
          <w:kern w:val="0"/>
        </w:rPr>
      </w:pPr>
      <w:r w:rsidRPr="00080D35">
        <w:rPr>
          <w:rFonts w:eastAsia="方正小标宋简体"/>
          <w:color w:val="000000"/>
          <w:kern w:val="0"/>
          <w:sz w:val="44"/>
          <w:szCs w:val="44"/>
        </w:rPr>
        <w:t>上海市公安局</w:t>
      </w:r>
      <w:r w:rsidRPr="00080D35">
        <w:rPr>
          <w:rFonts w:eastAsia="方正小标宋简体"/>
          <w:color w:val="000000"/>
          <w:kern w:val="0"/>
          <w:sz w:val="44"/>
          <w:szCs w:val="44"/>
        </w:rPr>
        <w:t>“</w:t>
      </w:r>
      <w:r w:rsidRPr="00080D35">
        <w:rPr>
          <w:rFonts w:eastAsia="方正小标宋简体"/>
          <w:color w:val="000000"/>
          <w:kern w:val="0"/>
          <w:sz w:val="44"/>
          <w:szCs w:val="44"/>
        </w:rPr>
        <w:t>证照分离</w:t>
      </w:r>
      <w:r w:rsidRPr="00080D35">
        <w:rPr>
          <w:rFonts w:eastAsia="方正小标宋简体"/>
          <w:color w:val="000000"/>
          <w:kern w:val="0"/>
          <w:sz w:val="44"/>
          <w:szCs w:val="44"/>
        </w:rPr>
        <w:t>”</w:t>
      </w:r>
      <w:proofErr w:type="gramStart"/>
      <w:r w:rsidRPr="00080D35">
        <w:rPr>
          <w:rFonts w:eastAsia="方正小标宋简体"/>
          <w:color w:val="000000"/>
          <w:kern w:val="0"/>
          <w:sz w:val="44"/>
          <w:szCs w:val="44"/>
        </w:rPr>
        <w:t>改革全</w:t>
      </w:r>
      <w:proofErr w:type="gramEnd"/>
      <w:r w:rsidRPr="00080D35">
        <w:rPr>
          <w:rFonts w:eastAsia="方正小标宋简体"/>
          <w:color w:val="000000"/>
          <w:kern w:val="0"/>
          <w:sz w:val="44"/>
          <w:szCs w:val="44"/>
        </w:rPr>
        <w:t>覆盖事项清单（</w:t>
      </w:r>
      <w:r w:rsidRPr="00080D35">
        <w:rPr>
          <w:rFonts w:eastAsia="方正小标宋简体"/>
          <w:color w:val="000000"/>
          <w:kern w:val="0"/>
          <w:sz w:val="44"/>
          <w:szCs w:val="44"/>
        </w:rPr>
        <w:t>2021</w:t>
      </w:r>
      <w:r w:rsidRPr="00080D35">
        <w:rPr>
          <w:rFonts w:eastAsia="方正小标宋简体"/>
          <w:color w:val="000000"/>
          <w:kern w:val="0"/>
          <w:sz w:val="44"/>
          <w:szCs w:val="44"/>
        </w:rPr>
        <w:t>年全市版）</w:t>
      </w:r>
    </w:p>
    <w:p w:rsidR="00FD79AB" w:rsidRPr="00080D35" w:rsidRDefault="00FD79AB" w:rsidP="00FD79AB">
      <w:pPr>
        <w:spacing w:line="280" w:lineRule="exact"/>
        <w:rPr>
          <w:kern w:val="0"/>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567"/>
        <w:gridCol w:w="1134"/>
        <w:gridCol w:w="1134"/>
        <w:gridCol w:w="1134"/>
        <w:gridCol w:w="1418"/>
        <w:gridCol w:w="1134"/>
        <w:gridCol w:w="709"/>
        <w:gridCol w:w="709"/>
        <w:gridCol w:w="709"/>
        <w:gridCol w:w="709"/>
        <w:gridCol w:w="1985"/>
        <w:gridCol w:w="3119"/>
      </w:tblGrid>
      <w:tr w:rsidR="00FD79AB" w:rsidRPr="00080D35" w:rsidTr="004A410B">
        <w:trPr>
          <w:cantSplit/>
          <w:tblHeader/>
          <w:jc w:val="center"/>
        </w:trPr>
        <w:tc>
          <w:tcPr>
            <w:tcW w:w="567" w:type="dxa"/>
            <w:vMerge w:val="restart"/>
            <w:shd w:val="clear" w:color="auto" w:fill="auto"/>
            <w:noWrap/>
            <w:vAlign w:val="center"/>
          </w:tcPr>
          <w:p w:rsidR="00FD79AB" w:rsidRPr="00080D35" w:rsidRDefault="00FD79AB" w:rsidP="004A410B">
            <w:pPr>
              <w:widowControl/>
              <w:spacing w:line="320" w:lineRule="exact"/>
              <w:jc w:val="center"/>
              <w:rPr>
                <w:rFonts w:eastAsia="黑体"/>
                <w:color w:val="000000"/>
                <w:kern w:val="0"/>
                <w:sz w:val="21"/>
                <w:szCs w:val="21"/>
              </w:rPr>
            </w:pPr>
            <w:r w:rsidRPr="00080D35">
              <w:rPr>
                <w:rFonts w:eastAsia="黑体"/>
                <w:color w:val="000000"/>
                <w:kern w:val="0"/>
                <w:sz w:val="21"/>
                <w:szCs w:val="21"/>
              </w:rPr>
              <w:t>序号</w:t>
            </w:r>
          </w:p>
        </w:tc>
        <w:tc>
          <w:tcPr>
            <w:tcW w:w="1134" w:type="dxa"/>
            <w:vMerge w:val="restart"/>
            <w:shd w:val="clear" w:color="auto" w:fill="auto"/>
            <w:vAlign w:val="center"/>
          </w:tcPr>
          <w:p w:rsidR="00FD79AB" w:rsidRPr="00080D35" w:rsidRDefault="00FD79AB" w:rsidP="004A410B">
            <w:pPr>
              <w:widowControl/>
              <w:spacing w:line="320" w:lineRule="exact"/>
              <w:jc w:val="center"/>
              <w:rPr>
                <w:rFonts w:eastAsia="黑体"/>
                <w:color w:val="000000"/>
                <w:kern w:val="0"/>
                <w:sz w:val="21"/>
                <w:szCs w:val="21"/>
              </w:rPr>
            </w:pPr>
            <w:r w:rsidRPr="00080D35">
              <w:rPr>
                <w:rFonts w:eastAsia="黑体"/>
                <w:color w:val="000000"/>
                <w:kern w:val="0"/>
                <w:sz w:val="21"/>
                <w:szCs w:val="21"/>
              </w:rPr>
              <w:t>主管部门</w:t>
            </w:r>
          </w:p>
        </w:tc>
        <w:tc>
          <w:tcPr>
            <w:tcW w:w="1134" w:type="dxa"/>
            <w:vMerge w:val="restart"/>
            <w:shd w:val="clear" w:color="auto" w:fill="auto"/>
            <w:vAlign w:val="center"/>
          </w:tcPr>
          <w:p w:rsidR="00FD79AB" w:rsidRPr="00080D35" w:rsidRDefault="00FD79AB" w:rsidP="004A410B">
            <w:pPr>
              <w:widowControl/>
              <w:spacing w:line="320" w:lineRule="exact"/>
              <w:jc w:val="center"/>
              <w:rPr>
                <w:rFonts w:eastAsia="黑体"/>
                <w:color w:val="000000"/>
                <w:kern w:val="0"/>
                <w:sz w:val="21"/>
                <w:szCs w:val="21"/>
              </w:rPr>
            </w:pPr>
            <w:r w:rsidRPr="00080D35">
              <w:rPr>
                <w:rFonts w:eastAsia="黑体"/>
                <w:color w:val="000000"/>
                <w:kern w:val="0"/>
                <w:sz w:val="21"/>
                <w:szCs w:val="21"/>
              </w:rPr>
              <w:t>改革事项</w:t>
            </w:r>
          </w:p>
        </w:tc>
        <w:tc>
          <w:tcPr>
            <w:tcW w:w="1134" w:type="dxa"/>
            <w:vMerge w:val="restart"/>
            <w:shd w:val="clear" w:color="auto" w:fill="auto"/>
            <w:vAlign w:val="center"/>
          </w:tcPr>
          <w:p w:rsidR="00FD79AB" w:rsidRPr="00080D35" w:rsidRDefault="00FD79AB" w:rsidP="004A410B">
            <w:pPr>
              <w:widowControl/>
              <w:spacing w:line="320" w:lineRule="exact"/>
              <w:jc w:val="center"/>
              <w:rPr>
                <w:rFonts w:eastAsia="黑体"/>
                <w:color w:val="000000"/>
                <w:kern w:val="0"/>
                <w:sz w:val="21"/>
                <w:szCs w:val="21"/>
              </w:rPr>
            </w:pPr>
            <w:r w:rsidRPr="00080D35">
              <w:rPr>
                <w:rFonts w:eastAsia="黑体"/>
                <w:color w:val="000000"/>
                <w:kern w:val="0"/>
                <w:sz w:val="21"/>
                <w:szCs w:val="21"/>
              </w:rPr>
              <w:t>许可证件名称</w:t>
            </w:r>
          </w:p>
        </w:tc>
        <w:tc>
          <w:tcPr>
            <w:tcW w:w="1418" w:type="dxa"/>
            <w:vMerge w:val="restart"/>
            <w:shd w:val="clear" w:color="auto" w:fill="auto"/>
            <w:vAlign w:val="center"/>
          </w:tcPr>
          <w:p w:rsidR="00FD79AB" w:rsidRPr="00080D35" w:rsidRDefault="00FD79AB" w:rsidP="004A410B">
            <w:pPr>
              <w:widowControl/>
              <w:spacing w:line="320" w:lineRule="exact"/>
              <w:jc w:val="center"/>
              <w:rPr>
                <w:rFonts w:eastAsia="黑体"/>
                <w:color w:val="000000"/>
                <w:kern w:val="0"/>
                <w:sz w:val="21"/>
                <w:szCs w:val="21"/>
              </w:rPr>
            </w:pPr>
            <w:r w:rsidRPr="00080D35">
              <w:rPr>
                <w:rFonts w:eastAsia="黑体"/>
                <w:color w:val="000000"/>
                <w:kern w:val="0"/>
                <w:sz w:val="21"/>
                <w:szCs w:val="21"/>
              </w:rPr>
              <w:t>设定依据</w:t>
            </w:r>
          </w:p>
        </w:tc>
        <w:tc>
          <w:tcPr>
            <w:tcW w:w="1134" w:type="dxa"/>
            <w:vMerge w:val="restart"/>
            <w:shd w:val="clear" w:color="auto" w:fill="auto"/>
            <w:vAlign w:val="center"/>
          </w:tcPr>
          <w:p w:rsidR="00FD79AB" w:rsidRPr="00080D35" w:rsidRDefault="00FD79AB" w:rsidP="004A410B">
            <w:pPr>
              <w:widowControl/>
              <w:spacing w:line="320" w:lineRule="exact"/>
              <w:jc w:val="center"/>
              <w:rPr>
                <w:rFonts w:eastAsia="黑体"/>
                <w:color w:val="000000"/>
                <w:kern w:val="0"/>
                <w:sz w:val="21"/>
                <w:szCs w:val="21"/>
              </w:rPr>
            </w:pPr>
            <w:r w:rsidRPr="00080D35">
              <w:rPr>
                <w:rFonts w:eastAsia="黑体"/>
                <w:color w:val="000000"/>
                <w:kern w:val="0"/>
                <w:sz w:val="21"/>
                <w:szCs w:val="21"/>
              </w:rPr>
              <w:t>审批层级和部门</w:t>
            </w:r>
          </w:p>
        </w:tc>
        <w:tc>
          <w:tcPr>
            <w:tcW w:w="2836" w:type="dxa"/>
            <w:gridSpan w:val="4"/>
            <w:shd w:val="clear" w:color="auto" w:fill="auto"/>
            <w:vAlign w:val="center"/>
          </w:tcPr>
          <w:p w:rsidR="00FD79AB" w:rsidRPr="00080D35" w:rsidRDefault="00FD79AB" w:rsidP="004A410B">
            <w:pPr>
              <w:widowControl/>
              <w:spacing w:line="320" w:lineRule="exact"/>
              <w:jc w:val="center"/>
              <w:rPr>
                <w:rFonts w:eastAsia="黑体"/>
                <w:color w:val="000000"/>
                <w:kern w:val="0"/>
                <w:sz w:val="21"/>
                <w:szCs w:val="21"/>
              </w:rPr>
            </w:pPr>
            <w:r w:rsidRPr="00080D35">
              <w:rPr>
                <w:rFonts w:eastAsia="黑体"/>
                <w:color w:val="000000"/>
                <w:kern w:val="0"/>
                <w:sz w:val="21"/>
                <w:szCs w:val="21"/>
              </w:rPr>
              <w:t>改革方式</w:t>
            </w:r>
          </w:p>
        </w:tc>
        <w:tc>
          <w:tcPr>
            <w:tcW w:w="1985" w:type="dxa"/>
            <w:vMerge w:val="restart"/>
            <w:shd w:val="clear" w:color="auto" w:fill="auto"/>
            <w:vAlign w:val="center"/>
          </w:tcPr>
          <w:p w:rsidR="00FD79AB" w:rsidRPr="00080D35" w:rsidRDefault="00FD79AB" w:rsidP="004A410B">
            <w:pPr>
              <w:widowControl/>
              <w:spacing w:line="320" w:lineRule="exact"/>
              <w:jc w:val="center"/>
              <w:rPr>
                <w:rFonts w:eastAsia="黑体"/>
                <w:color w:val="000000"/>
                <w:kern w:val="0"/>
                <w:sz w:val="21"/>
                <w:szCs w:val="21"/>
              </w:rPr>
            </w:pPr>
            <w:r w:rsidRPr="00080D35">
              <w:rPr>
                <w:rFonts w:eastAsia="黑体"/>
                <w:color w:val="000000"/>
                <w:kern w:val="0"/>
                <w:sz w:val="21"/>
                <w:szCs w:val="21"/>
              </w:rPr>
              <w:t>具体改革举措</w:t>
            </w:r>
          </w:p>
        </w:tc>
        <w:tc>
          <w:tcPr>
            <w:tcW w:w="3119" w:type="dxa"/>
            <w:vMerge w:val="restart"/>
            <w:shd w:val="clear" w:color="auto" w:fill="auto"/>
            <w:vAlign w:val="center"/>
          </w:tcPr>
          <w:p w:rsidR="00FD79AB" w:rsidRPr="00080D35" w:rsidRDefault="00FD79AB" w:rsidP="004A410B">
            <w:pPr>
              <w:widowControl/>
              <w:spacing w:line="320" w:lineRule="exact"/>
              <w:jc w:val="center"/>
              <w:rPr>
                <w:rFonts w:eastAsia="黑体"/>
                <w:color w:val="000000"/>
                <w:kern w:val="0"/>
                <w:sz w:val="21"/>
                <w:szCs w:val="21"/>
              </w:rPr>
            </w:pPr>
            <w:r w:rsidRPr="00080D35">
              <w:rPr>
                <w:rFonts w:eastAsia="黑体"/>
                <w:color w:val="000000"/>
                <w:kern w:val="0"/>
                <w:sz w:val="21"/>
                <w:szCs w:val="21"/>
              </w:rPr>
              <w:t>加强事中事后监管措施</w:t>
            </w:r>
          </w:p>
        </w:tc>
      </w:tr>
      <w:tr w:rsidR="00FD79AB" w:rsidRPr="00080D35" w:rsidTr="004A410B">
        <w:trPr>
          <w:cantSplit/>
          <w:tblHeader/>
          <w:jc w:val="center"/>
        </w:trPr>
        <w:tc>
          <w:tcPr>
            <w:tcW w:w="567" w:type="dxa"/>
            <w:vMerge/>
            <w:vAlign w:val="center"/>
          </w:tcPr>
          <w:p w:rsidR="00FD79AB" w:rsidRPr="00080D35" w:rsidRDefault="00FD79AB" w:rsidP="004A410B">
            <w:pPr>
              <w:widowControl/>
              <w:spacing w:line="320" w:lineRule="exact"/>
              <w:jc w:val="center"/>
              <w:rPr>
                <w:rFonts w:eastAsia="黑体"/>
                <w:color w:val="000000"/>
                <w:kern w:val="0"/>
                <w:sz w:val="21"/>
                <w:szCs w:val="21"/>
              </w:rPr>
            </w:pPr>
          </w:p>
        </w:tc>
        <w:tc>
          <w:tcPr>
            <w:tcW w:w="1134" w:type="dxa"/>
            <w:vMerge/>
            <w:vAlign w:val="center"/>
          </w:tcPr>
          <w:p w:rsidR="00FD79AB" w:rsidRPr="00080D35" w:rsidRDefault="00FD79AB" w:rsidP="004A410B">
            <w:pPr>
              <w:widowControl/>
              <w:spacing w:line="320" w:lineRule="exact"/>
              <w:jc w:val="center"/>
              <w:rPr>
                <w:rFonts w:eastAsia="黑体"/>
                <w:color w:val="000000"/>
                <w:kern w:val="0"/>
                <w:sz w:val="21"/>
                <w:szCs w:val="21"/>
              </w:rPr>
            </w:pPr>
          </w:p>
        </w:tc>
        <w:tc>
          <w:tcPr>
            <w:tcW w:w="1134" w:type="dxa"/>
            <w:vMerge/>
            <w:vAlign w:val="center"/>
          </w:tcPr>
          <w:p w:rsidR="00FD79AB" w:rsidRPr="00080D35" w:rsidRDefault="00FD79AB" w:rsidP="004A410B">
            <w:pPr>
              <w:widowControl/>
              <w:spacing w:line="320" w:lineRule="exact"/>
              <w:jc w:val="center"/>
              <w:rPr>
                <w:rFonts w:eastAsia="黑体"/>
                <w:color w:val="000000"/>
                <w:kern w:val="0"/>
                <w:sz w:val="21"/>
                <w:szCs w:val="21"/>
              </w:rPr>
            </w:pPr>
          </w:p>
        </w:tc>
        <w:tc>
          <w:tcPr>
            <w:tcW w:w="1134" w:type="dxa"/>
            <w:vMerge/>
            <w:vAlign w:val="center"/>
          </w:tcPr>
          <w:p w:rsidR="00FD79AB" w:rsidRPr="00080D35" w:rsidRDefault="00FD79AB" w:rsidP="004A410B">
            <w:pPr>
              <w:widowControl/>
              <w:spacing w:line="320" w:lineRule="exact"/>
              <w:jc w:val="center"/>
              <w:rPr>
                <w:rFonts w:eastAsia="黑体"/>
                <w:color w:val="000000"/>
                <w:kern w:val="0"/>
                <w:sz w:val="21"/>
                <w:szCs w:val="21"/>
              </w:rPr>
            </w:pPr>
          </w:p>
        </w:tc>
        <w:tc>
          <w:tcPr>
            <w:tcW w:w="1418" w:type="dxa"/>
            <w:vMerge/>
            <w:vAlign w:val="center"/>
          </w:tcPr>
          <w:p w:rsidR="00FD79AB" w:rsidRPr="00080D35" w:rsidRDefault="00FD79AB" w:rsidP="004A410B">
            <w:pPr>
              <w:widowControl/>
              <w:spacing w:line="320" w:lineRule="exact"/>
              <w:jc w:val="center"/>
              <w:rPr>
                <w:rFonts w:eastAsia="黑体"/>
                <w:color w:val="000000"/>
                <w:kern w:val="0"/>
                <w:sz w:val="21"/>
                <w:szCs w:val="21"/>
              </w:rPr>
            </w:pPr>
          </w:p>
        </w:tc>
        <w:tc>
          <w:tcPr>
            <w:tcW w:w="1134" w:type="dxa"/>
            <w:vMerge/>
            <w:vAlign w:val="center"/>
          </w:tcPr>
          <w:p w:rsidR="00FD79AB" w:rsidRPr="00080D35" w:rsidRDefault="00FD79AB" w:rsidP="004A410B">
            <w:pPr>
              <w:widowControl/>
              <w:spacing w:line="320" w:lineRule="exact"/>
              <w:jc w:val="center"/>
              <w:rPr>
                <w:rFonts w:eastAsia="黑体"/>
                <w:color w:val="000000"/>
                <w:kern w:val="0"/>
                <w:sz w:val="21"/>
                <w:szCs w:val="21"/>
              </w:rPr>
            </w:pPr>
          </w:p>
        </w:tc>
        <w:tc>
          <w:tcPr>
            <w:tcW w:w="709" w:type="dxa"/>
            <w:shd w:val="clear" w:color="auto" w:fill="auto"/>
            <w:vAlign w:val="center"/>
          </w:tcPr>
          <w:p w:rsidR="00FD79AB" w:rsidRPr="00080D35" w:rsidRDefault="00FD79AB" w:rsidP="004A410B">
            <w:pPr>
              <w:widowControl/>
              <w:spacing w:line="320" w:lineRule="exact"/>
              <w:jc w:val="center"/>
              <w:rPr>
                <w:rFonts w:eastAsia="黑体"/>
                <w:color w:val="000000"/>
                <w:kern w:val="0"/>
                <w:sz w:val="21"/>
                <w:szCs w:val="21"/>
              </w:rPr>
            </w:pPr>
            <w:r w:rsidRPr="00080D35">
              <w:rPr>
                <w:rFonts w:eastAsia="黑体"/>
                <w:color w:val="000000"/>
                <w:kern w:val="0"/>
                <w:sz w:val="21"/>
                <w:szCs w:val="21"/>
              </w:rPr>
              <w:t>直接取消审批</w:t>
            </w:r>
          </w:p>
        </w:tc>
        <w:tc>
          <w:tcPr>
            <w:tcW w:w="709" w:type="dxa"/>
            <w:shd w:val="clear" w:color="auto" w:fill="auto"/>
            <w:vAlign w:val="center"/>
          </w:tcPr>
          <w:p w:rsidR="00FD79AB" w:rsidRPr="00080D35" w:rsidRDefault="00FD79AB" w:rsidP="004A410B">
            <w:pPr>
              <w:widowControl/>
              <w:spacing w:line="320" w:lineRule="exact"/>
              <w:jc w:val="center"/>
              <w:rPr>
                <w:rFonts w:eastAsia="黑体"/>
                <w:color w:val="000000"/>
                <w:kern w:val="0"/>
                <w:sz w:val="21"/>
                <w:szCs w:val="21"/>
              </w:rPr>
            </w:pPr>
            <w:r w:rsidRPr="00080D35">
              <w:rPr>
                <w:rFonts w:eastAsia="黑体"/>
                <w:color w:val="000000"/>
                <w:kern w:val="0"/>
                <w:sz w:val="21"/>
                <w:szCs w:val="21"/>
              </w:rPr>
              <w:t>审批改为备案</w:t>
            </w:r>
          </w:p>
        </w:tc>
        <w:tc>
          <w:tcPr>
            <w:tcW w:w="709" w:type="dxa"/>
            <w:shd w:val="clear" w:color="auto" w:fill="auto"/>
            <w:vAlign w:val="center"/>
          </w:tcPr>
          <w:p w:rsidR="00FD79AB" w:rsidRPr="00080D35" w:rsidRDefault="00FD79AB" w:rsidP="004A410B">
            <w:pPr>
              <w:widowControl/>
              <w:spacing w:line="320" w:lineRule="exact"/>
              <w:jc w:val="center"/>
              <w:rPr>
                <w:rFonts w:eastAsia="黑体"/>
                <w:color w:val="000000"/>
                <w:kern w:val="0"/>
                <w:sz w:val="21"/>
                <w:szCs w:val="21"/>
              </w:rPr>
            </w:pPr>
            <w:r w:rsidRPr="00080D35">
              <w:rPr>
                <w:rFonts w:eastAsia="黑体"/>
                <w:color w:val="000000"/>
                <w:kern w:val="0"/>
                <w:sz w:val="21"/>
                <w:szCs w:val="21"/>
              </w:rPr>
              <w:t>实行告知承诺</w:t>
            </w:r>
          </w:p>
        </w:tc>
        <w:tc>
          <w:tcPr>
            <w:tcW w:w="709" w:type="dxa"/>
            <w:shd w:val="clear" w:color="auto" w:fill="auto"/>
            <w:vAlign w:val="center"/>
          </w:tcPr>
          <w:p w:rsidR="00FD79AB" w:rsidRPr="00080D35" w:rsidRDefault="00FD79AB" w:rsidP="004A410B">
            <w:pPr>
              <w:widowControl/>
              <w:spacing w:line="320" w:lineRule="exact"/>
              <w:jc w:val="center"/>
              <w:rPr>
                <w:rFonts w:eastAsia="黑体"/>
                <w:color w:val="000000"/>
                <w:kern w:val="0"/>
                <w:sz w:val="21"/>
                <w:szCs w:val="21"/>
              </w:rPr>
            </w:pPr>
            <w:r w:rsidRPr="00080D35">
              <w:rPr>
                <w:rFonts w:eastAsia="黑体"/>
                <w:color w:val="000000"/>
                <w:kern w:val="0"/>
                <w:sz w:val="21"/>
                <w:szCs w:val="21"/>
              </w:rPr>
              <w:t>优化审批服务</w:t>
            </w:r>
          </w:p>
        </w:tc>
        <w:tc>
          <w:tcPr>
            <w:tcW w:w="1985" w:type="dxa"/>
            <w:vMerge/>
            <w:vAlign w:val="center"/>
          </w:tcPr>
          <w:p w:rsidR="00FD79AB" w:rsidRPr="00080D35" w:rsidRDefault="00FD79AB" w:rsidP="004A410B">
            <w:pPr>
              <w:widowControl/>
              <w:spacing w:line="320" w:lineRule="exact"/>
              <w:jc w:val="center"/>
              <w:rPr>
                <w:rFonts w:eastAsia="黑体"/>
                <w:color w:val="000000"/>
                <w:kern w:val="0"/>
                <w:sz w:val="21"/>
                <w:szCs w:val="21"/>
              </w:rPr>
            </w:pPr>
          </w:p>
        </w:tc>
        <w:tc>
          <w:tcPr>
            <w:tcW w:w="3119" w:type="dxa"/>
            <w:vMerge/>
            <w:vAlign w:val="center"/>
          </w:tcPr>
          <w:p w:rsidR="00FD79AB" w:rsidRPr="00080D35" w:rsidRDefault="00FD79AB" w:rsidP="004A410B">
            <w:pPr>
              <w:widowControl/>
              <w:spacing w:line="320" w:lineRule="exact"/>
              <w:jc w:val="center"/>
              <w:rPr>
                <w:rFonts w:eastAsia="黑体"/>
                <w:color w:val="000000"/>
                <w:kern w:val="0"/>
                <w:sz w:val="21"/>
                <w:szCs w:val="21"/>
              </w:rPr>
            </w:pPr>
          </w:p>
        </w:tc>
      </w:tr>
      <w:tr w:rsidR="00FD79AB" w:rsidRPr="00080D35" w:rsidTr="004A410B">
        <w:trPr>
          <w:cantSplit/>
          <w:jc w:val="center"/>
        </w:trPr>
        <w:tc>
          <w:tcPr>
            <w:tcW w:w="567" w:type="dxa"/>
            <w:shd w:val="clear" w:color="auto" w:fill="auto"/>
            <w:noWrap/>
            <w:vAlign w:val="center"/>
          </w:tcPr>
          <w:p w:rsidR="00FD79AB" w:rsidRPr="00080D35" w:rsidRDefault="00FD79AB" w:rsidP="004A410B">
            <w:pPr>
              <w:spacing w:line="320" w:lineRule="exact"/>
              <w:jc w:val="center"/>
              <w:rPr>
                <w:color w:val="000000"/>
                <w:sz w:val="21"/>
                <w:szCs w:val="21"/>
              </w:rPr>
            </w:pPr>
            <w:r w:rsidRPr="00080D35">
              <w:rPr>
                <w:color w:val="000000"/>
                <w:sz w:val="21"/>
                <w:szCs w:val="21"/>
              </w:rPr>
              <w:t>1</w:t>
            </w:r>
          </w:p>
        </w:tc>
        <w:tc>
          <w:tcPr>
            <w:tcW w:w="1134"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r w:rsidRPr="00080D35">
              <w:rPr>
                <w:color w:val="000000"/>
                <w:kern w:val="0"/>
                <w:sz w:val="21"/>
                <w:szCs w:val="21"/>
              </w:rPr>
              <w:t>公安部</w:t>
            </w:r>
          </w:p>
        </w:tc>
        <w:tc>
          <w:tcPr>
            <w:tcW w:w="1134" w:type="dxa"/>
            <w:shd w:val="clear" w:color="auto" w:fill="auto"/>
            <w:vAlign w:val="center"/>
          </w:tcPr>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典当业特种行业许可证核发</w:t>
            </w:r>
          </w:p>
        </w:tc>
        <w:tc>
          <w:tcPr>
            <w:tcW w:w="1134" w:type="dxa"/>
            <w:shd w:val="clear" w:color="auto" w:fill="auto"/>
            <w:vAlign w:val="center"/>
          </w:tcPr>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典当业特种行业许可证</w:t>
            </w:r>
          </w:p>
        </w:tc>
        <w:tc>
          <w:tcPr>
            <w:tcW w:w="1418" w:type="dxa"/>
            <w:shd w:val="clear" w:color="auto" w:fill="auto"/>
            <w:vAlign w:val="center"/>
          </w:tcPr>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《国务院对确需保留的行政审批项目设定行政许可的决定》</w:t>
            </w:r>
          </w:p>
        </w:tc>
        <w:tc>
          <w:tcPr>
            <w:tcW w:w="1134"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r w:rsidRPr="00080D35">
              <w:rPr>
                <w:color w:val="000000"/>
                <w:kern w:val="0"/>
                <w:sz w:val="21"/>
                <w:szCs w:val="21"/>
              </w:rPr>
              <w:t>区公安</w:t>
            </w:r>
          </w:p>
          <w:p w:rsidR="00FD79AB" w:rsidRPr="00080D35" w:rsidRDefault="00FD79AB" w:rsidP="004A410B">
            <w:pPr>
              <w:widowControl/>
              <w:adjustRightInd w:val="0"/>
              <w:snapToGrid w:val="0"/>
              <w:spacing w:line="320" w:lineRule="exact"/>
              <w:jc w:val="center"/>
              <w:rPr>
                <w:color w:val="000000"/>
                <w:kern w:val="0"/>
                <w:sz w:val="21"/>
                <w:szCs w:val="21"/>
              </w:rPr>
            </w:pPr>
            <w:r w:rsidRPr="00080D35">
              <w:rPr>
                <w:color w:val="000000"/>
                <w:kern w:val="0"/>
                <w:sz w:val="21"/>
                <w:szCs w:val="21"/>
              </w:rPr>
              <w:t>分局</w:t>
            </w:r>
          </w:p>
        </w:tc>
        <w:tc>
          <w:tcPr>
            <w:tcW w:w="709"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r w:rsidRPr="00080D35">
              <w:rPr>
                <w:color w:val="000000"/>
                <w:kern w:val="0"/>
                <w:sz w:val="21"/>
                <w:szCs w:val="21"/>
              </w:rPr>
              <w:t>√</w:t>
            </w:r>
          </w:p>
        </w:tc>
        <w:tc>
          <w:tcPr>
            <w:tcW w:w="709" w:type="dxa"/>
            <w:shd w:val="clear" w:color="auto" w:fill="auto"/>
            <w:noWrap/>
            <w:vAlign w:val="center"/>
          </w:tcPr>
          <w:p w:rsidR="00FD79AB" w:rsidRPr="00080D35" w:rsidRDefault="00FD79AB" w:rsidP="004A410B">
            <w:pPr>
              <w:widowControl/>
              <w:adjustRightInd w:val="0"/>
              <w:snapToGrid w:val="0"/>
              <w:spacing w:line="320" w:lineRule="exact"/>
              <w:jc w:val="center"/>
              <w:rPr>
                <w:color w:val="000000"/>
                <w:kern w:val="0"/>
                <w:sz w:val="21"/>
                <w:szCs w:val="21"/>
              </w:rPr>
            </w:pPr>
          </w:p>
        </w:tc>
        <w:tc>
          <w:tcPr>
            <w:tcW w:w="709"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p>
        </w:tc>
        <w:tc>
          <w:tcPr>
            <w:tcW w:w="709"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p>
        </w:tc>
        <w:tc>
          <w:tcPr>
            <w:tcW w:w="1985" w:type="dxa"/>
            <w:shd w:val="clear" w:color="auto" w:fill="auto"/>
            <w:vAlign w:val="center"/>
          </w:tcPr>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取消</w:t>
            </w:r>
            <w:r w:rsidRPr="00080D35">
              <w:rPr>
                <w:color w:val="000000"/>
                <w:kern w:val="0"/>
                <w:sz w:val="21"/>
                <w:szCs w:val="21"/>
              </w:rPr>
              <w:t>“</w:t>
            </w:r>
            <w:r w:rsidRPr="00080D35">
              <w:rPr>
                <w:color w:val="000000"/>
                <w:kern w:val="0"/>
                <w:sz w:val="21"/>
                <w:szCs w:val="21"/>
              </w:rPr>
              <w:t>典当业特种行业许可证核发</w:t>
            </w:r>
            <w:r w:rsidRPr="00080D35">
              <w:rPr>
                <w:color w:val="000000"/>
                <w:kern w:val="0"/>
                <w:sz w:val="21"/>
                <w:szCs w:val="21"/>
              </w:rPr>
              <w:t>”</w:t>
            </w:r>
            <w:r w:rsidRPr="00080D35">
              <w:rPr>
                <w:color w:val="000000"/>
                <w:kern w:val="0"/>
                <w:sz w:val="21"/>
                <w:szCs w:val="21"/>
              </w:rPr>
              <w:t>。</w:t>
            </w:r>
          </w:p>
        </w:tc>
        <w:tc>
          <w:tcPr>
            <w:tcW w:w="3119" w:type="dxa"/>
            <w:shd w:val="clear" w:color="auto" w:fill="auto"/>
            <w:vAlign w:val="center"/>
          </w:tcPr>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1</w:t>
            </w:r>
            <w:r w:rsidRPr="00080D35">
              <w:rPr>
                <w:color w:val="000000"/>
                <w:kern w:val="0"/>
                <w:sz w:val="21"/>
                <w:szCs w:val="21"/>
              </w:rPr>
              <w:t>．市地方金融监管部门在</w:t>
            </w:r>
            <w:proofErr w:type="gramStart"/>
            <w:r w:rsidRPr="00080D35">
              <w:rPr>
                <w:color w:val="000000"/>
                <w:kern w:val="0"/>
                <w:sz w:val="21"/>
                <w:szCs w:val="21"/>
              </w:rPr>
              <w:t>作出</w:t>
            </w:r>
            <w:proofErr w:type="gramEnd"/>
            <w:r w:rsidRPr="00080D35">
              <w:rPr>
                <w:color w:val="000000"/>
                <w:kern w:val="0"/>
                <w:sz w:val="21"/>
                <w:szCs w:val="21"/>
              </w:rPr>
              <w:t>“</w:t>
            </w:r>
            <w:r w:rsidRPr="00080D35">
              <w:rPr>
                <w:color w:val="000000"/>
                <w:kern w:val="0"/>
                <w:sz w:val="21"/>
                <w:szCs w:val="21"/>
              </w:rPr>
              <w:t>设立典当行及分支机构审批</w:t>
            </w:r>
            <w:r w:rsidRPr="00080D35">
              <w:rPr>
                <w:color w:val="000000"/>
                <w:kern w:val="0"/>
                <w:sz w:val="21"/>
                <w:szCs w:val="21"/>
              </w:rPr>
              <w:t>”</w:t>
            </w:r>
            <w:r w:rsidRPr="00080D35">
              <w:rPr>
                <w:color w:val="000000"/>
                <w:kern w:val="0"/>
                <w:sz w:val="21"/>
                <w:szCs w:val="21"/>
              </w:rPr>
              <w:t>（含设立、变更、注销）决定后</w:t>
            </w:r>
            <w:r w:rsidRPr="00080D35">
              <w:rPr>
                <w:color w:val="000000"/>
                <w:kern w:val="0"/>
                <w:sz w:val="21"/>
                <w:szCs w:val="21"/>
              </w:rPr>
              <w:t>5</w:t>
            </w:r>
            <w:r w:rsidRPr="00080D35">
              <w:rPr>
                <w:color w:val="000000"/>
                <w:kern w:val="0"/>
                <w:sz w:val="21"/>
                <w:szCs w:val="21"/>
              </w:rPr>
              <w:t>个工作日内，</w:t>
            </w:r>
            <w:r w:rsidRPr="00DE657E">
              <w:rPr>
                <w:color w:val="000000"/>
                <w:kern w:val="0"/>
                <w:sz w:val="21"/>
                <w:szCs w:val="21"/>
              </w:rPr>
              <w:t>将有关信息推送至市公安局，及时将典当行及分支机构纳入监管范围。</w:t>
            </w:r>
          </w:p>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2</w:t>
            </w:r>
            <w:r w:rsidRPr="00080D35">
              <w:rPr>
                <w:color w:val="000000"/>
                <w:kern w:val="0"/>
                <w:sz w:val="21"/>
                <w:szCs w:val="21"/>
              </w:rPr>
              <w:t>．开展</w:t>
            </w:r>
            <w:r w:rsidRPr="00080D35">
              <w:rPr>
                <w:color w:val="000000"/>
                <w:kern w:val="0"/>
                <w:sz w:val="21"/>
                <w:szCs w:val="21"/>
              </w:rPr>
              <w:t>“</w:t>
            </w:r>
            <w:r w:rsidRPr="00080D35">
              <w:rPr>
                <w:color w:val="000000"/>
                <w:kern w:val="0"/>
                <w:sz w:val="21"/>
                <w:szCs w:val="21"/>
              </w:rPr>
              <w:t>双随机、</w:t>
            </w:r>
            <w:proofErr w:type="gramStart"/>
            <w:r w:rsidRPr="00080D35">
              <w:rPr>
                <w:color w:val="000000"/>
                <w:kern w:val="0"/>
                <w:sz w:val="21"/>
                <w:szCs w:val="21"/>
              </w:rPr>
              <w:t>一</w:t>
            </w:r>
            <w:proofErr w:type="gramEnd"/>
            <w:r w:rsidRPr="00080D35">
              <w:rPr>
                <w:color w:val="000000"/>
                <w:kern w:val="0"/>
                <w:sz w:val="21"/>
                <w:szCs w:val="21"/>
              </w:rPr>
              <w:t>公开</w:t>
            </w:r>
            <w:r w:rsidRPr="00080D35">
              <w:rPr>
                <w:color w:val="000000"/>
                <w:kern w:val="0"/>
                <w:sz w:val="21"/>
                <w:szCs w:val="21"/>
              </w:rPr>
              <w:t>”</w:t>
            </w:r>
            <w:r w:rsidRPr="00080D35">
              <w:rPr>
                <w:color w:val="000000"/>
                <w:kern w:val="0"/>
                <w:sz w:val="21"/>
                <w:szCs w:val="21"/>
              </w:rPr>
              <w:t>监管，及时发现安全风险，依法查处违法违规行为。</w:t>
            </w:r>
            <w:r w:rsidRPr="00080D35">
              <w:rPr>
                <w:color w:val="000000"/>
                <w:kern w:val="0"/>
                <w:sz w:val="21"/>
                <w:szCs w:val="21"/>
              </w:rPr>
              <w:t xml:space="preserve"> </w:t>
            </w:r>
          </w:p>
        </w:tc>
      </w:tr>
      <w:tr w:rsidR="00FD79AB" w:rsidRPr="00080D35" w:rsidTr="004A410B">
        <w:trPr>
          <w:cantSplit/>
          <w:jc w:val="center"/>
        </w:trPr>
        <w:tc>
          <w:tcPr>
            <w:tcW w:w="567" w:type="dxa"/>
            <w:shd w:val="clear" w:color="auto" w:fill="auto"/>
            <w:noWrap/>
            <w:vAlign w:val="center"/>
          </w:tcPr>
          <w:p w:rsidR="00FD79AB" w:rsidRPr="00080D35" w:rsidRDefault="00FD79AB" w:rsidP="004A410B">
            <w:pPr>
              <w:spacing w:line="320" w:lineRule="exact"/>
              <w:jc w:val="center"/>
              <w:rPr>
                <w:color w:val="000000"/>
                <w:sz w:val="21"/>
                <w:szCs w:val="21"/>
              </w:rPr>
            </w:pPr>
            <w:r w:rsidRPr="00080D35">
              <w:rPr>
                <w:color w:val="000000"/>
                <w:sz w:val="21"/>
                <w:szCs w:val="21"/>
              </w:rPr>
              <w:lastRenderedPageBreak/>
              <w:t>2</w:t>
            </w:r>
          </w:p>
        </w:tc>
        <w:tc>
          <w:tcPr>
            <w:tcW w:w="1134"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r w:rsidRPr="00080D35">
              <w:rPr>
                <w:color w:val="000000"/>
                <w:kern w:val="0"/>
                <w:sz w:val="21"/>
                <w:szCs w:val="21"/>
              </w:rPr>
              <w:t>公安部</w:t>
            </w:r>
          </w:p>
        </w:tc>
        <w:tc>
          <w:tcPr>
            <w:tcW w:w="1134" w:type="dxa"/>
            <w:shd w:val="clear" w:color="auto" w:fill="auto"/>
            <w:vAlign w:val="center"/>
          </w:tcPr>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保安培训许可证核发</w:t>
            </w:r>
          </w:p>
        </w:tc>
        <w:tc>
          <w:tcPr>
            <w:tcW w:w="1134" w:type="dxa"/>
            <w:shd w:val="clear" w:color="auto" w:fill="auto"/>
            <w:vAlign w:val="center"/>
          </w:tcPr>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保安培训许可证</w:t>
            </w:r>
          </w:p>
        </w:tc>
        <w:tc>
          <w:tcPr>
            <w:tcW w:w="1418" w:type="dxa"/>
            <w:shd w:val="clear" w:color="auto" w:fill="auto"/>
            <w:vAlign w:val="center"/>
          </w:tcPr>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《保安服务管理条例》</w:t>
            </w:r>
          </w:p>
        </w:tc>
        <w:tc>
          <w:tcPr>
            <w:tcW w:w="1134"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r w:rsidRPr="00080D35">
              <w:rPr>
                <w:color w:val="000000"/>
                <w:kern w:val="0"/>
                <w:sz w:val="21"/>
                <w:szCs w:val="21"/>
              </w:rPr>
              <w:t>市公安局</w:t>
            </w:r>
          </w:p>
        </w:tc>
        <w:tc>
          <w:tcPr>
            <w:tcW w:w="709"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p>
        </w:tc>
        <w:tc>
          <w:tcPr>
            <w:tcW w:w="709"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r w:rsidRPr="00080D35">
              <w:rPr>
                <w:color w:val="000000"/>
                <w:kern w:val="0"/>
                <w:sz w:val="21"/>
                <w:szCs w:val="21"/>
              </w:rPr>
              <w:t>√</w:t>
            </w:r>
          </w:p>
        </w:tc>
        <w:tc>
          <w:tcPr>
            <w:tcW w:w="709"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p>
        </w:tc>
        <w:tc>
          <w:tcPr>
            <w:tcW w:w="709"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p>
        </w:tc>
        <w:tc>
          <w:tcPr>
            <w:tcW w:w="1985" w:type="dxa"/>
            <w:shd w:val="clear" w:color="auto" w:fill="auto"/>
            <w:vAlign w:val="center"/>
          </w:tcPr>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取消</w:t>
            </w:r>
            <w:r w:rsidRPr="00080D35">
              <w:rPr>
                <w:color w:val="000000"/>
                <w:kern w:val="0"/>
                <w:sz w:val="21"/>
                <w:szCs w:val="21"/>
              </w:rPr>
              <w:t>“</w:t>
            </w:r>
            <w:r w:rsidRPr="00080D35">
              <w:rPr>
                <w:color w:val="000000"/>
                <w:kern w:val="0"/>
                <w:sz w:val="21"/>
                <w:szCs w:val="21"/>
              </w:rPr>
              <w:t>保安培训许可证核发</w:t>
            </w:r>
            <w:r w:rsidRPr="00080D35">
              <w:rPr>
                <w:color w:val="000000"/>
                <w:kern w:val="0"/>
                <w:sz w:val="21"/>
                <w:szCs w:val="21"/>
              </w:rPr>
              <w:t>”</w:t>
            </w:r>
            <w:r w:rsidRPr="00080D35">
              <w:rPr>
                <w:color w:val="000000"/>
                <w:kern w:val="0"/>
                <w:sz w:val="21"/>
                <w:szCs w:val="21"/>
              </w:rPr>
              <w:t>，改为备案管理。材料齐全当场办理备案手续。</w:t>
            </w:r>
          </w:p>
        </w:tc>
        <w:tc>
          <w:tcPr>
            <w:tcW w:w="3119" w:type="dxa"/>
            <w:shd w:val="clear" w:color="auto" w:fill="auto"/>
            <w:vAlign w:val="center"/>
          </w:tcPr>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1</w:t>
            </w:r>
            <w:r w:rsidRPr="00080D35">
              <w:rPr>
                <w:color w:val="000000"/>
                <w:kern w:val="0"/>
                <w:sz w:val="21"/>
                <w:szCs w:val="21"/>
              </w:rPr>
              <w:t>．加强对备案内容真实性的核查，发现未依法备案、提供虚假备案材料、不符合法定条件的，依法进行处理。</w:t>
            </w:r>
          </w:p>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2</w:t>
            </w:r>
            <w:r w:rsidRPr="00080D35">
              <w:rPr>
                <w:color w:val="000000"/>
                <w:kern w:val="0"/>
                <w:sz w:val="21"/>
                <w:szCs w:val="21"/>
              </w:rPr>
              <w:t>．开展</w:t>
            </w:r>
            <w:r w:rsidRPr="00080D35">
              <w:rPr>
                <w:color w:val="000000"/>
                <w:kern w:val="0"/>
                <w:sz w:val="21"/>
                <w:szCs w:val="21"/>
              </w:rPr>
              <w:t>“</w:t>
            </w:r>
            <w:r w:rsidRPr="00080D35">
              <w:rPr>
                <w:color w:val="000000"/>
                <w:kern w:val="0"/>
                <w:sz w:val="21"/>
                <w:szCs w:val="21"/>
              </w:rPr>
              <w:t>双随机、</w:t>
            </w:r>
            <w:proofErr w:type="gramStart"/>
            <w:r w:rsidRPr="00080D35">
              <w:rPr>
                <w:color w:val="000000"/>
                <w:kern w:val="0"/>
                <w:sz w:val="21"/>
                <w:szCs w:val="21"/>
              </w:rPr>
              <w:t>一</w:t>
            </w:r>
            <w:proofErr w:type="gramEnd"/>
            <w:r w:rsidRPr="00080D35">
              <w:rPr>
                <w:color w:val="000000"/>
                <w:kern w:val="0"/>
                <w:sz w:val="21"/>
                <w:szCs w:val="21"/>
              </w:rPr>
              <w:t>公开</w:t>
            </w:r>
            <w:r w:rsidRPr="00080D35">
              <w:rPr>
                <w:color w:val="000000"/>
                <w:kern w:val="0"/>
                <w:sz w:val="21"/>
                <w:szCs w:val="21"/>
              </w:rPr>
              <w:t>”</w:t>
            </w:r>
            <w:r w:rsidRPr="00080D35">
              <w:rPr>
                <w:color w:val="000000"/>
                <w:kern w:val="0"/>
                <w:sz w:val="21"/>
                <w:szCs w:val="21"/>
              </w:rPr>
              <w:t>监管、重点监管，及时处理投诉举报，依法查处违法违规行为。</w:t>
            </w:r>
          </w:p>
          <w:p w:rsidR="00FD79AB" w:rsidRPr="00080D35" w:rsidRDefault="00FD79AB" w:rsidP="004A410B">
            <w:pPr>
              <w:widowControl/>
              <w:adjustRightInd w:val="0"/>
              <w:snapToGrid w:val="0"/>
              <w:spacing w:line="320" w:lineRule="exact"/>
              <w:rPr>
                <w:sz w:val="21"/>
                <w:szCs w:val="21"/>
              </w:rPr>
            </w:pPr>
            <w:r w:rsidRPr="00080D35">
              <w:rPr>
                <w:color w:val="000000"/>
                <w:kern w:val="0"/>
                <w:sz w:val="21"/>
                <w:szCs w:val="21"/>
              </w:rPr>
              <w:t>3</w:t>
            </w:r>
            <w:r w:rsidRPr="00080D35">
              <w:rPr>
                <w:color w:val="000000"/>
                <w:kern w:val="0"/>
                <w:sz w:val="21"/>
                <w:szCs w:val="21"/>
              </w:rPr>
              <w:t>．</w:t>
            </w:r>
            <w:r w:rsidRPr="00080D35">
              <w:rPr>
                <w:sz w:val="21"/>
                <w:szCs w:val="21"/>
              </w:rPr>
              <w:t>建立诚信档案制度，完善信息归集、录入和公示等工作规程。</w:t>
            </w:r>
          </w:p>
          <w:p w:rsidR="00FD79AB" w:rsidRPr="00080D35" w:rsidRDefault="00FD79AB" w:rsidP="004A410B">
            <w:pPr>
              <w:widowControl/>
              <w:adjustRightInd w:val="0"/>
              <w:snapToGrid w:val="0"/>
              <w:spacing w:line="320" w:lineRule="exact"/>
              <w:rPr>
                <w:color w:val="000000"/>
                <w:kern w:val="0"/>
                <w:sz w:val="21"/>
                <w:szCs w:val="21"/>
              </w:rPr>
            </w:pPr>
            <w:r w:rsidRPr="00080D35">
              <w:rPr>
                <w:sz w:val="21"/>
                <w:szCs w:val="21"/>
              </w:rPr>
              <w:t>4</w:t>
            </w:r>
            <w:r w:rsidRPr="00080D35">
              <w:rPr>
                <w:sz w:val="21"/>
                <w:szCs w:val="21"/>
              </w:rPr>
              <w:t>．</w:t>
            </w:r>
            <w:r w:rsidRPr="00080D35">
              <w:rPr>
                <w:color w:val="000000"/>
                <w:kern w:val="0"/>
                <w:sz w:val="21"/>
                <w:szCs w:val="21"/>
              </w:rPr>
              <w:t>加强跨部门联合监管和信用监管，依法依规对失信主体开展失信惩戒。</w:t>
            </w:r>
          </w:p>
          <w:p w:rsidR="00FD79AB" w:rsidRPr="00080D35" w:rsidRDefault="00FD79AB" w:rsidP="004A410B">
            <w:pPr>
              <w:widowControl/>
              <w:adjustRightInd w:val="0"/>
              <w:snapToGrid w:val="0"/>
              <w:spacing w:line="320" w:lineRule="exact"/>
              <w:rPr>
                <w:sz w:val="21"/>
                <w:szCs w:val="21"/>
              </w:rPr>
            </w:pPr>
            <w:r w:rsidRPr="00080D35">
              <w:rPr>
                <w:color w:val="000000"/>
                <w:kern w:val="0"/>
                <w:sz w:val="21"/>
                <w:szCs w:val="21"/>
              </w:rPr>
              <w:t>5</w:t>
            </w:r>
            <w:r w:rsidRPr="00080D35">
              <w:rPr>
                <w:color w:val="000000"/>
                <w:kern w:val="0"/>
                <w:sz w:val="21"/>
                <w:szCs w:val="21"/>
              </w:rPr>
              <w:t>．</w:t>
            </w:r>
            <w:r w:rsidRPr="00080D35">
              <w:rPr>
                <w:sz w:val="21"/>
                <w:szCs w:val="21"/>
              </w:rPr>
              <w:t>健全保安培训单位风险防控工作机制，每年确定风险评估范围（关键业务和事项）和风险评估方法，汇总保安培训单位风险评估情况。</w:t>
            </w:r>
          </w:p>
          <w:p w:rsidR="00FD79AB" w:rsidRPr="00080D35" w:rsidRDefault="00FD79AB" w:rsidP="004A410B">
            <w:pPr>
              <w:widowControl/>
              <w:adjustRightInd w:val="0"/>
              <w:snapToGrid w:val="0"/>
              <w:spacing w:line="320" w:lineRule="exact"/>
              <w:rPr>
                <w:color w:val="000000"/>
                <w:kern w:val="0"/>
                <w:sz w:val="21"/>
                <w:szCs w:val="21"/>
              </w:rPr>
            </w:pPr>
            <w:r w:rsidRPr="00080D35">
              <w:rPr>
                <w:sz w:val="21"/>
                <w:szCs w:val="21"/>
              </w:rPr>
              <w:t>6</w:t>
            </w:r>
            <w:r w:rsidRPr="00080D35">
              <w:rPr>
                <w:sz w:val="21"/>
                <w:szCs w:val="21"/>
              </w:rPr>
              <w:t>．对保安培训单位实施动态化管理和差别化监管，指导低风险单位加强自律管理，对高风险单位实施随机抽查、专项督查等监督检查。</w:t>
            </w:r>
          </w:p>
        </w:tc>
      </w:tr>
      <w:tr w:rsidR="00FD79AB" w:rsidRPr="00080D35" w:rsidTr="004A410B">
        <w:trPr>
          <w:cantSplit/>
          <w:jc w:val="center"/>
        </w:trPr>
        <w:tc>
          <w:tcPr>
            <w:tcW w:w="567" w:type="dxa"/>
            <w:shd w:val="clear" w:color="auto" w:fill="auto"/>
            <w:noWrap/>
            <w:vAlign w:val="center"/>
          </w:tcPr>
          <w:p w:rsidR="00FD79AB" w:rsidRPr="00080D35" w:rsidRDefault="00FD79AB" w:rsidP="004A410B">
            <w:pPr>
              <w:spacing w:line="320" w:lineRule="exact"/>
              <w:jc w:val="center"/>
              <w:rPr>
                <w:color w:val="000000"/>
                <w:sz w:val="21"/>
                <w:szCs w:val="21"/>
              </w:rPr>
            </w:pPr>
            <w:r w:rsidRPr="00080D35">
              <w:rPr>
                <w:color w:val="000000"/>
                <w:sz w:val="21"/>
                <w:szCs w:val="21"/>
              </w:rPr>
              <w:lastRenderedPageBreak/>
              <w:t>3</w:t>
            </w:r>
          </w:p>
        </w:tc>
        <w:tc>
          <w:tcPr>
            <w:tcW w:w="1134"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r w:rsidRPr="00080D35">
              <w:rPr>
                <w:color w:val="000000"/>
                <w:kern w:val="0"/>
                <w:sz w:val="21"/>
                <w:szCs w:val="21"/>
              </w:rPr>
              <w:t>公安部</w:t>
            </w:r>
          </w:p>
        </w:tc>
        <w:tc>
          <w:tcPr>
            <w:tcW w:w="1134" w:type="dxa"/>
            <w:shd w:val="clear" w:color="auto" w:fill="auto"/>
            <w:vAlign w:val="center"/>
          </w:tcPr>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旅馆业特种行业许可证核发</w:t>
            </w:r>
          </w:p>
        </w:tc>
        <w:tc>
          <w:tcPr>
            <w:tcW w:w="1134" w:type="dxa"/>
            <w:shd w:val="clear" w:color="auto" w:fill="auto"/>
            <w:vAlign w:val="center"/>
          </w:tcPr>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旅馆业特种行业许可证</w:t>
            </w:r>
          </w:p>
        </w:tc>
        <w:tc>
          <w:tcPr>
            <w:tcW w:w="1418" w:type="dxa"/>
            <w:shd w:val="clear" w:color="auto" w:fill="auto"/>
            <w:vAlign w:val="center"/>
          </w:tcPr>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《国务院对确需保留的行政审批项目设定行政许可的决定》《旅馆业治安管理办法》</w:t>
            </w:r>
          </w:p>
        </w:tc>
        <w:tc>
          <w:tcPr>
            <w:tcW w:w="1134"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r w:rsidRPr="00080D35">
              <w:rPr>
                <w:color w:val="000000"/>
                <w:kern w:val="0"/>
                <w:sz w:val="21"/>
                <w:szCs w:val="21"/>
              </w:rPr>
              <w:t>区公安</w:t>
            </w:r>
          </w:p>
          <w:p w:rsidR="00FD79AB" w:rsidRPr="00080D35" w:rsidRDefault="00FD79AB" w:rsidP="004A410B">
            <w:pPr>
              <w:widowControl/>
              <w:adjustRightInd w:val="0"/>
              <w:snapToGrid w:val="0"/>
              <w:spacing w:line="320" w:lineRule="exact"/>
              <w:jc w:val="center"/>
              <w:rPr>
                <w:color w:val="000000"/>
                <w:kern w:val="0"/>
                <w:sz w:val="21"/>
                <w:szCs w:val="21"/>
              </w:rPr>
            </w:pPr>
            <w:r w:rsidRPr="00080D35">
              <w:rPr>
                <w:color w:val="000000"/>
                <w:kern w:val="0"/>
                <w:sz w:val="21"/>
                <w:szCs w:val="21"/>
              </w:rPr>
              <w:t>分局</w:t>
            </w:r>
          </w:p>
        </w:tc>
        <w:tc>
          <w:tcPr>
            <w:tcW w:w="709"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p>
        </w:tc>
        <w:tc>
          <w:tcPr>
            <w:tcW w:w="709"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p>
        </w:tc>
        <w:tc>
          <w:tcPr>
            <w:tcW w:w="709"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r w:rsidRPr="00080D35">
              <w:rPr>
                <w:color w:val="000000"/>
                <w:kern w:val="0"/>
                <w:sz w:val="21"/>
                <w:szCs w:val="21"/>
              </w:rPr>
              <w:t>√</w:t>
            </w:r>
          </w:p>
        </w:tc>
        <w:tc>
          <w:tcPr>
            <w:tcW w:w="709"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p>
        </w:tc>
        <w:tc>
          <w:tcPr>
            <w:tcW w:w="1985" w:type="dxa"/>
            <w:shd w:val="clear" w:color="auto" w:fill="auto"/>
            <w:vAlign w:val="center"/>
          </w:tcPr>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制作并公布告知承诺书格式文本，一次性告知申请人许可条件和所需材料。对申请人自愿承诺符合许可条件并按要求提交材料的，当场</w:t>
            </w:r>
            <w:proofErr w:type="gramStart"/>
            <w:r w:rsidRPr="00080D35">
              <w:rPr>
                <w:color w:val="000000"/>
                <w:kern w:val="0"/>
                <w:sz w:val="21"/>
                <w:szCs w:val="21"/>
              </w:rPr>
              <w:t>作出</w:t>
            </w:r>
            <w:proofErr w:type="gramEnd"/>
            <w:r w:rsidRPr="00080D35">
              <w:rPr>
                <w:color w:val="000000"/>
                <w:kern w:val="0"/>
                <w:sz w:val="21"/>
                <w:szCs w:val="21"/>
              </w:rPr>
              <w:t>许可决定。</w:t>
            </w:r>
          </w:p>
        </w:tc>
        <w:tc>
          <w:tcPr>
            <w:tcW w:w="3119" w:type="dxa"/>
            <w:shd w:val="clear" w:color="auto" w:fill="auto"/>
            <w:vAlign w:val="center"/>
          </w:tcPr>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1</w:t>
            </w:r>
            <w:r w:rsidRPr="00080D35">
              <w:rPr>
                <w:color w:val="000000"/>
                <w:kern w:val="0"/>
                <w:sz w:val="21"/>
                <w:szCs w:val="21"/>
              </w:rPr>
              <w:t>．加强对承诺内容真实性的核查，发现虚假承诺、承诺严重不实的，依法进行处理。</w:t>
            </w:r>
          </w:p>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2</w:t>
            </w:r>
            <w:r w:rsidRPr="00080D35">
              <w:rPr>
                <w:color w:val="000000"/>
                <w:kern w:val="0"/>
                <w:sz w:val="21"/>
                <w:szCs w:val="21"/>
              </w:rPr>
              <w:t>．开展</w:t>
            </w:r>
            <w:r w:rsidRPr="00080D35">
              <w:rPr>
                <w:color w:val="000000"/>
                <w:kern w:val="0"/>
                <w:sz w:val="21"/>
                <w:szCs w:val="21"/>
              </w:rPr>
              <w:t>“</w:t>
            </w:r>
            <w:r w:rsidRPr="00080D35">
              <w:rPr>
                <w:color w:val="000000"/>
                <w:kern w:val="0"/>
                <w:sz w:val="21"/>
                <w:szCs w:val="21"/>
              </w:rPr>
              <w:t>双随机、</w:t>
            </w:r>
            <w:proofErr w:type="gramStart"/>
            <w:r w:rsidRPr="00080D35">
              <w:rPr>
                <w:color w:val="000000"/>
                <w:kern w:val="0"/>
                <w:sz w:val="21"/>
                <w:szCs w:val="21"/>
              </w:rPr>
              <w:t>一</w:t>
            </w:r>
            <w:proofErr w:type="gramEnd"/>
            <w:r w:rsidRPr="00080D35">
              <w:rPr>
                <w:color w:val="000000"/>
                <w:kern w:val="0"/>
                <w:sz w:val="21"/>
                <w:szCs w:val="21"/>
              </w:rPr>
              <w:t>公开</w:t>
            </w:r>
            <w:r w:rsidRPr="00080D35">
              <w:rPr>
                <w:color w:val="000000"/>
                <w:kern w:val="0"/>
                <w:sz w:val="21"/>
                <w:szCs w:val="21"/>
              </w:rPr>
              <w:t>”</w:t>
            </w:r>
            <w:r w:rsidRPr="00080D35">
              <w:rPr>
                <w:color w:val="000000"/>
                <w:kern w:val="0"/>
                <w:sz w:val="21"/>
                <w:szCs w:val="21"/>
              </w:rPr>
              <w:t>监管，依法查处违法违规行为。</w:t>
            </w:r>
          </w:p>
        </w:tc>
      </w:tr>
      <w:tr w:rsidR="00FD79AB" w:rsidRPr="00080D35" w:rsidTr="004A410B">
        <w:trPr>
          <w:cantSplit/>
          <w:jc w:val="center"/>
        </w:trPr>
        <w:tc>
          <w:tcPr>
            <w:tcW w:w="567" w:type="dxa"/>
            <w:shd w:val="clear" w:color="auto" w:fill="auto"/>
            <w:noWrap/>
            <w:vAlign w:val="center"/>
          </w:tcPr>
          <w:p w:rsidR="00FD79AB" w:rsidRPr="00080D35" w:rsidRDefault="00FD79AB" w:rsidP="004A410B">
            <w:pPr>
              <w:spacing w:line="320" w:lineRule="exact"/>
              <w:jc w:val="center"/>
              <w:rPr>
                <w:color w:val="000000"/>
                <w:sz w:val="21"/>
                <w:szCs w:val="21"/>
              </w:rPr>
            </w:pPr>
            <w:r w:rsidRPr="00080D35">
              <w:rPr>
                <w:color w:val="000000"/>
                <w:sz w:val="21"/>
                <w:szCs w:val="21"/>
              </w:rPr>
              <w:t>4</w:t>
            </w:r>
          </w:p>
        </w:tc>
        <w:tc>
          <w:tcPr>
            <w:tcW w:w="1134"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r w:rsidRPr="00080D35">
              <w:rPr>
                <w:color w:val="000000"/>
                <w:kern w:val="0"/>
                <w:sz w:val="21"/>
                <w:szCs w:val="21"/>
              </w:rPr>
              <w:t>公安部</w:t>
            </w:r>
          </w:p>
        </w:tc>
        <w:tc>
          <w:tcPr>
            <w:tcW w:w="1134" w:type="dxa"/>
            <w:shd w:val="clear" w:color="auto" w:fill="auto"/>
            <w:vAlign w:val="center"/>
          </w:tcPr>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公章</w:t>
            </w:r>
            <w:proofErr w:type="gramStart"/>
            <w:r w:rsidRPr="00080D35">
              <w:rPr>
                <w:color w:val="000000"/>
                <w:kern w:val="0"/>
                <w:sz w:val="21"/>
                <w:szCs w:val="21"/>
              </w:rPr>
              <w:t>刻制业</w:t>
            </w:r>
            <w:proofErr w:type="gramEnd"/>
            <w:r w:rsidRPr="00080D35">
              <w:rPr>
                <w:color w:val="000000"/>
                <w:kern w:val="0"/>
                <w:sz w:val="21"/>
                <w:szCs w:val="21"/>
              </w:rPr>
              <w:t>特种行业许可证核发</w:t>
            </w:r>
          </w:p>
        </w:tc>
        <w:tc>
          <w:tcPr>
            <w:tcW w:w="1134" w:type="dxa"/>
            <w:shd w:val="clear" w:color="auto" w:fill="auto"/>
            <w:vAlign w:val="center"/>
          </w:tcPr>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公章</w:t>
            </w:r>
            <w:proofErr w:type="gramStart"/>
            <w:r w:rsidRPr="00080D35">
              <w:rPr>
                <w:color w:val="000000"/>
                <w:kern w:val="0"/>
                <w:sz w:val="21"/>
                <w:szCs w:val="21"/>
              </w:rPr>
              <w:t>刻制业</w:t>
            </w:r>
            <w:proofErr w:type="gramEnd"/>
            <w:r w:rsidRPr="00080D35">
              <w:rPr>
                <w:color w:val="000000"/>
                <w:kern w:val="0"/>
                <w:sz w:val="21"/>
                <w:szCs w:val="21"/>
              </w:rPr>
              <w:t>特种行业许可证</w:t>
            </w:r>
          </w:p>
        </w:tc>
        <w:tc>
          <w:tcPr>
            <w:tcW w:w="1418" w:type="dxa"/>
            <w:shd w:val="clear" w:color="auto" w:fill="auto"/>
            <w:vAlign w:val="center"/>
          </w:tcPr>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《国务院对确需保留的行政审批项目设定行政许可的决定》《印铸刻字业暂行管理规则》</w:t>
            </w:r>
          </w:p>
        </w:tc>
        <w:tc>
          <w:tcPr>
            <w:tcW w:w="1134"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r w:rsidRPr="00080D35">
              <w:rPr>
                <w:color w:val="000000"/>
                <w:kern w:val="0"/>
                <w:sz w:val="21"/>
                <w:szCs w:val="21"/>
              </w:rPr>
              <w:t>区公安</w:t>
            </w:r>
          </w:p>
          <w:p w:rsidR="00FD79AB" w:rsidRPr="00080D35" w:rsidRDefault="00FD79AB" w:rsidP="004A410B">
            <w:pPr>
              <w:widowControl/>
              <w:adjustRightInd w:val="0"/>
              <w:snapToGrid w:val="0"/>
              <w:spacing w:line="320" w:lineRule="exact"/>
              <w:jc w:val="center"/>
              <w:rPr>
                <w:color w:val="000000"/>
                <w:kern w:val="0"/>
                <w:sz w:val="21"/>
                <w:szCs w:val="21"/>
              </w:rPr>
            </w:pPr>
            <w:r w:rsidRPr="00080D35">
              <w:rPr>
                <w:color w:val="000000"/>
                <w:kern w:val="0"/>
                <w:sz w:val="21"/>
                <w:szCs w:val="21"/>
              </w:rPr>
              <w:t>分局</w:t>
            </w:r>
          </w:p>
        </w:tc>
        <w:tc>
          <w:tcPr>
            <w:tcW w:w="709"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p>
        </w:tc>
        <w:tc>
          <w:tcPr>
            <w:tcW w:w="709"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p>
        </w:tc>
        <w:tc>
          <w:tcPr>
            <w:tcW w:w="709"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r w:rsidRPr="00080D35">
              <w:rPr>
                <w:color w:val="000000"/>
                <w:kern w:val="0"/>
                <w:sz w:val="21"/>
                <w:szCs w:val="21"/>
              </w:rPr>
              <w:t>√</w:t>
            </w:r>
          </w:p>
        </w:tc>
        <w:tc>
          <w:tcPr>
            <w:tcW w:w="709"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p>
        </w:tc>
        <w:tc>
          <w:tcPr>
            <w:tcW w:w="1985" w:type="dxa"/>
            <w:shd w:val="clear" w:color="auto" w:fill="auto"/>
            <w:vAlign w:val="center"/>
          </w:tcPr>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制作并公布告知承诺书格式文本，一次性告知申请人许可条件和所需材料。对申请人自愿承诺符合许可条件并按要求提交材料的，当场</w:t>
            </w:r>
            <w:proofErr w:type="gramStart"/>
            <w:r w:rsidRPr="00080D35">
              <w:rPr>
                <w:color w:val="000000"/>
                <w:kern w:val="0"/>
                <w:sz w:val="21"/>
                <w:szCs w:val="21"/>
              </w:rPr>
              <w:t>作出</w:t>
            </w:r>
            <w:proofErr w:type="gramEnd"/>
            <w:r w:rsidRPr="00080D35">
              <w:rPr>
                <w:color w:val="000000"/>
                <w:kern w:val="0"/>
                <w:sz w:val="21"/>
                <w:szCs w:val="21"/>
              </w:rPr>
              <w:t>许可决定。</w:t>
            </w:r>
          </w:p>
        </w:tc>
        <w:tc>
          <w:tcPr>
            <w:tcW w:w="3119" w:type="dxa"/>
            <w:shd w:val="clear" w:color="auto" w:fill="auto"/>
            <w:vAlign w:val="center"/>
          </w:tcPr>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1</w:t>
            </w:r>
            <w:r w:rsidRPr="00080D35">
              <w:rPr>
                <w:color w:val="000000"/>
                <w:kern w:val="0"/>
                <w:sz w:val="21"/>
                <w:szCs w:val="21"/>
              </w:rPr>
              <w:t>．加强对承诺内容真实性的核查，发现虚假承诺、承诺严重不实的，依法进行处理。</w:t>
            </w:r>
          </w:p>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2</w:t>
            </w:r>
            <w:r w:rsidRPr="00080D35">
              <w:rPr>
                <w:color w:val="000000"/>
                <w:kern w:val="0"/>
                <w:sz w:val="21"/>
                <w:szCs w:val="21"/>
              </w:rPr>
              <w:t>．开展</w:t>
            </w:r>
            <w:r w:rsidRPr="00080D35">
              <w:rPr>
                <w:color w:val="000000"/>
                <w:kern w:val="0"/>
                <w:sz w:val="21"/>
                <w:szCs w:val="21"/>
              </w:rPr>
              <w:t>“</w:t>
            </w:r>
            <w:r w:rsidRPr="00080D35">
              <w:rPr>
                <w:color w:val="000000"/>
                <w:kern w:val="0"/>
                <w:sz w:val="21"/>
                <w:szCs w:val="21"/>
              </w:rPr>
              <w:t>双随机、</w:t>
            </w:r>
            <w:proofErr w:type="gramStart"/>
            <w:r w:rsidRPr="00080D35">
              <w:rPr>
                <w:color w:val="000000"/>
                <w:kern w:val="0"/>
                <w:sz w:val="21"/>
                <w:szCs w:val="21"/>
              </w:rPr>
              <w:t>一</w:t>
            </w:r>
            <w:proofErr w:type="gramEnd"/>
            <w:r w:rsidRPr="00080D35">
              <w:rPr>
                <w:color w:val="000000"/>
                <w:kern w:val="0"/>
                <w:sz w:val="21"/>
                <w:szCs w:val="21"/>
              </w:rPr>
              <w:t>公开</w:t>
            </w:r>
            <w:r w:rsidRPr="00080D35">
              <w:rPr>
                <w:color w:val="000000"/>
                <w:kern w:val="0"/>
                <w:sz w:val="21"/>
                <w:szCs w:val="21"/>
              </w:rPr>
              <w:t>”</w:t>
            </w:r>
            <w:r w:rsidRPr="00080D35">
              <w:rPr>
                <w:color w:val="000000"/>
                <w:kern w:val="0"/>
                <w:sz w:val="21"/>
                <w:szCs w:val="21"/>
              </w:rPr>
              <w:t>监管，依法查处违法违规行为。</w:t>
            </w:r>
          </w:p>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3</w:t>
            </w:r>
            <w:r w:rsidRPr="00080D35">
              <w:rPr>
                <w:color w:val="000000"/>
                <w:kern w:val="0"/>
                <w:sz w:val="21"/>
                <w:szCs w:val="21"/>
              </w:rPr>
              <w:t>．加强公章刻制备案管理，督促公章刻制企业严格落实公章刻制备案管理要求，及时规范上传、报送公章刻制备案信息。</w:t>
            </w:r>
          </w:p>
        </w:tc>
      </w:tr>
      <w:tr w:rsidR="00FD79AB" w:rsidRPr="00080D35" w:rsidTr="004A410B">
        <w:trPr>
          <w:cantSplit/>
          <w:jc w:val="center"/>
        </w:trPr>
        <w:tc>
          <w:tcPr>
            <w:tcW w:w="567" w:type="dxa"/>
            <w:shd w:val="clear" w:color="auto" w:fill="auto"/>
            <w:noWrap/>
            <w:vAlign w:val="center"/>
          </w:tcPr>
          <w:p w:rsidR="00FD79AB" w:rsidRPr="00080D35" w:rsidRDefault="00FD79AB" w:rsidP="004A410B">
            <w:pPr>
              <w:spacing w:line="320" w:lineRule="exact"/>
              <w:jc w:val="center"/>
              <w:rPr>
                <w:color w:val="000000"/>
                <w:sz w:val="21"/>
                <w:szCs w:val="21"/>
              </w:rPr>
            </w:pPr>
            <w:r w:rsidRPr="00080D35">
              <w:rPr>
                <w:color w:val="000000"/>
                <w:sz w:val="21"/>
                <w:szCs w:val="21"/>
              </w:rPr>
              <w:lastRenderedPageBreak/>
              <w:t>5</w:t>
            </w:r>
          </w:p>
        </w:tc>
        <w:tc>
          <w:tcPr>
            <w:tcW w:w="1134"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r w:rsidRPr="00080D35">
              <w:rPr>
                <w:color w:val="000000"/>
                <w:kern w:val="0"/>
                <w:sz w:val="21"/>
                <w:szCs w:val="21"/>
              </w:rPr>
              <w:t>公安部</w:t>
            </w:r>
          </w:p>
        </w:tc>
        <w:tc>
          <w:tcPr>
            <w:tcW w:w="1134" w:type="dxa"/>
            <w:shd w:val="clear" w:color="auto" w:fill="auto"/>
            <w:vAlign w:val="center"/>
          </w:tcPr>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互联网上网服务营业场所信息网络安全审核</w:t>
            </w:r>
          </w:p>
        </w:tc>
        <w:tc>
          <w:tcPr>
            <w:tcW w:w="1134" w:type="dxa"/>
            <w:shd w:val="clear" w:color="auto" w:fill="auto"/>
            <w:vAlign w:val="center"/>
          </w:tcPr>
          <w:p w:rsidR="00FD79AB" w:rsidRPr="00080D35" w:rsidRDefault="00FD79AB" w:rsidP="004A410B">
            <w:pPr>
              <w:widowControl/>
              <w:adjustRightInd w:val="0"/>
              <w:snapToGrid w:val="0"/>
              <w:spacing w:line="320" w:lineRule="exact"/>
              <w:rPr>
                <w:color w:val="FF0000"/>
                <w:kern w:val="0"/>
                <w:sz w:val="21"/>
                <w:szCs w:val="21"/>
              </w:rPr>
            </w:pPr>
            <w:r w:rsidRPr="00080D35">
              <w:rPr>
                <w:color w:val="000000"/>
                <w:kern w:val="0"/>
                <w:sz w:val="21"/>
                <w:szCs w:val="21"/>
              </w:rPr>
              <w:t>上海市互联网上网服务营业场所安全合格证</w:t>
            </w:r>
          </w:p>
        </w:tc>
        <w:tc>
          <w:tcPr>
            <w:tcW w:w="1418" w:type="dxa"/>
            <w:shd w:val="clear" w:color="auto" w:fill="auto"/>
            <w:vAlign w:val="center"/>
          </w:tcPr>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《互联网上网服务营业场所管理条例》</w:t>
            </w:r>
          </w:p>
        </w:tc>
        <w:tc>
          <w:tcPr>
            <w:tcW w:w="1134"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r w:rsidRPr="00080D35">
              <w:rPr>
                <w:color w:val="000000"/>
                <w:kern w:val="0"/>
                <w:sz w:val="21"/>
                <w:szCs w:val="21"/>
              </w:rPr>
              <w:t>区公安</w:t>
            </w:r>
          </w:p>
          <w:p w:rsidR="00FD79AB" w:rsidRPr="00080D35" w:rsidRDefault="00FD79AB" w:rsidP="004A410B">
            <w:pPr>
              <w:widowControl/>
              <w:adjustRightInd w:val="0"/>
              <w:snapToGrid w:val="0"/>
              <w:spacing w:line="320" w:lineRule="exact"/>
              <w:jc w:val="center"/>
              <w:rPr>
                <w:color w:val="000000"/>
                <w:kern w:val="0"/>
                <w:sz w:val="21"/>
                <w:szCs w:val="21"/>
              </w:rPr>
            </w:pPr>
            <w:r w:rsidRPr="00080D35">
              <w:rPr>
                <w:color w:val="000000"/>
                <w:kern w:val="0"/>
                <w:sz w:val="21"/>
                <w:szCs w:val="21"/>
              </w:rPr>
              <w:t>分局</w:t>
            </w:r>
          </w:p>
        </w:tc>
        <w:tc>
          <w:tcPr>
            <w:tcW w:w="709"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p>
        </w:tc>
        <w:tc>
          <w:tcPr>
            <w:tcW w:w="709"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p>
        </w:tc>
        <w:tc>
          <w:tcPr>
            <w:tcW w:w="709"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r w:rsidRPr="00080D35">
              <w:rPr>
                <w:color w:val="000000"/>
                <w:kern w:val="0"/>
                <w:sz w:val="21"/>
                <w:szCs w:val="21"/>
              </w:rPr>
              <w:t>√</w:t>
            </w:r>
          </w:p>
        </w:tc>
        <w:tc>
          <w:tcPr>
            <w:tcW w:w="709"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p>
        </w:tc>
        <w:tc>
          <w:tcPr>
            <w:tcW w:w="1985" w:type="dxa"/>
            <w:shd w:val="clear" w:color="auto" w:fill="auto"/>
            <w:vAlign w:val="center"/>
          </w:tcPr>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制订并公布告知承诺书格式文本，一次性告知申请人许可条件和所需材料。对申请人自愿承诺符合许可条件并按要求提交材料的，当场</w:t>
            </w:r>
            <w:proofErr w:type="gramStart"/>
            <w:r w:rsidRPr="00080D35">
              <w:rPr>
                <w:color w:val="000000"/>
                <w:kern w:val="0"/>
                <w:sz w:val="21"/>
                <w:szCs w:val="21"/>
              </w:rPr>
              <w:t>作出</w:t>
            </w:r>
            <w:proofErr w:type="gramEnd"/>
            <w:r w:rsidRPr="00080D35">
              <w:rPr>
                <w:color w:val="000000"/>
                <w:kern w:val="0"/>
                <w:sz w:val="21"/>
                <w:szCs w:val="21"/>
              </w:rPr>
              <w:t>许可决定。</w:t>
            </w:r>
          </w:p>
        </w:tc>
        <w:tc>
          <w:tcPr>
            <w:tcW w:w="3119" w:type="dxa"/>
            <w:shd w:val="clear" w:color="auto" w:fill="auto"/>
            <w:vAlign w:val="center"/>
          </w:tcPr>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1</w:t>
            </w:r>
            <w:r w:rsidRPr="00080D35">
              <w:rPr>
                <w:color w:val="000000"/>
                <w:kern w:val="0"/>
                <w:sz w:val="21"/>
                <w:szCs w:val="21"/>
              </w:rPr>
              <w:t>．加强对承诺内容真实性的核查，发现虚假承诺、承诺严重不实的，依法进行处理。</w:t>
            </w:r>
          </w:p>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2</w:t>
            </w:r>
            <w:r w:rsidRPr="00080D35">
              <w:rPr>
                <w:color w:val="000000"/>
                <w:kern w:val="0"/>
                <w:sz w:val="21"/>
                <w:szCs w:val="21"/>
              </w:rPr>
              <w:t>．开展</w:t>
            </w:r>
            <w:r w:rsidRPr="00080D35">
              <w:rPr>
                <w:color w:val="000000"/>
                <w:kern w:val="0"/>
                <w:sz w:val="21"/>
                <w:szCs w:val="21"/>
              </w:rPr>
              <w:t>“</w:t>
            </w:r>
            <w:r w:rsidRPr="00080D35">
              <w:rPr>
                <w:color w:val="000000"/>
                <w:kern w:val="0"/>
                <w:sz w:val="21"/>
                <w:szCs w:val="21"/>
              </w:rPr>
              <w:t>双随机、</w:t>
            </w:r>
            <w:proofErr w:type="gramStart"/>
            <w:r w:rsidRPr="00080D35">
              <w:rPr>
                <w:color w:val="000000"/>
                <w:kern w:val="0"/>
                <w:sz w:val="21"/>
                <w:szCs w:val="21"/>
              </w:rPr>
              <w:t>一</w:t>
            </w:r>
            <w:proofErr w:type="gramEnd"/>
            <w:r w:rsidRPr="00080D35">
              <w:rPr>
                <w:color w:val="000000"/>
                <w:kern w:val="0"/>
                <w:sz w:val="21"/>
                <w:szCs w:val="21"/>
              </w:rPr>
              <w:t>公开</w:t>
            </w:r>
            <w:r w:rsidRPr="00080D35">
              <w:rPr>
                <w:color w:val="000000"/>
                <w:kern w:val="0"/>
                <w:sz w:val="21"/>
                <w:szCs w:val="21"/>
              </w:rPr>
              <w:t>”</w:t>
            </w:r>
            <w:r w:rsidRPr="00080D35">
              <w:rPr>
                <w:color w:val="000000"/>
                <w:kern w:val="0"/>
                <w:sz w:val="21"/>
                <w:szCs w:val="21"/>
              </w:rPr>
              <w:t>监管，依法查处违法违规行为。</w:t>
            </w:r>
          </w:p>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3</w:t>
            </w:r>
            <w:r w:rsidRPr="00080D35">
              <w:rPr>
                <w:color w:val="000000"/>
                <w:kern w:val="0"/>
                <w:sz w:val="21"/>
                <w:szCs w:val="21"/>
              </w:rPr>
              <w:t>．加强信用监管，建立从业人员信用记录，依法依规对失信主体开展失信惩戒。</w:t>
            </w:r>
          </w:p>
        </w:tc>
      </w:tr>
      <w:tr w:rsidR="00FD79AB" w:rsidRPr="00080D35" w:rsidTr="004A410B">
        <w:trPr>
          <w:cantSplit/>
          <w:jc w:val="center"/>
        </w:trPr>
        <w:tc>
          <w:tcPr>
            <w:tcW w:w="567" w:type="dxa"/>
            <w:shd w:val="clear" w:color="auto" w:fill="auto"/>
            <w:noWrap/>
            <w:vAlign w:val="center"/>
          </w:tcPr>
          <w:p w:rsidR="00FD79AB" w:rsidRPr="00080D35" w:rsidRDefault="00FD79AB" w:rsidP="004A410B">
            <w:pPr>
              <w:spacing w:line="320" w:lineRule="exact"/>
              <w:jc w:val="center"/>
              <w:rPr>
                <w:color w:val="000000"/>
                <w:sz w:val="21"/>
                <w:szCs w:val="21"/>
              </w:rPr>
            </w:pPr>
            <w:r w:rsidRPr="00080D35">
              <w:rPr>
                <w:color w:val="000000"/>
                <w:sz w:val="21"/>
                <w:szCs w:val="21"/>
              </w:rPr>
              <w:t>6</w:t>
            </w:r>
          </w:p>
        </w:tc>
        <w:tc>
          <w:tcPr>
            <w:tcW w:w="1134"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r w:rsidRPr="00080D35">
              <w:rPr>
                <w:color w:val="000000"/>
                <w:kern w:val="0"/>
                <w:sz w:val="21"/>
                <w:szCs w:val="21"/>
              </w:rPr>
              <w:t>公安部</w:t>
            </w:r>
          </w:p>
        </w:tc>
        <w:tc>
          <w:tcPr>
            <w:tcW w:w="1134" w:type="dxa"/>
            <w:shd w:val="clear" w:color="auto" w:fill="auto"/>
            <w:vAlign w:val="center"/>
          </w:tcPr>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保安服务许可证核发</w:t>
            </w:r>
          </w:p>
        </w:tc>
        <w:tc>
          <w:tcPr>
            <w:tcW w:w="1134" w:type="dxa"/>
            <w:shd w:val="clear" w:color="auto" w:fill="auto"/>
            <w:vAlign w:val="center"/>
          </w:tcPr>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保安服务许可证</w:t>
            </w:r>
          </w:p>
        </w:tc>
        <w:tc>
          <w:tcPr>
            <w:tcW w:w="1418" w:type="dxa"/>
            <w:shd w:val="clear" w:color="auto" w:fill="auto"/>
            <w:vAlign w:val="center"/>
          </w:tcPr>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《保安服务管理条例》</w:t>
            </w:r>
          </w:p>
        </w:tc>
        <w:tc>
          <w:tcPr>
            <w:tcW w:w="1134"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r w:rsidRPr="00080D35">
              <w:rPr>
                <w:color w:val="000000"/>
                <w:kern w:val="0"/>
                <w:sz w:val="21"/>
                <w:szCs w:val="21"/>
              </w:rPr>
              <w:t>市公安局</w:t>
            </w:r>
          </w:p>
        </w:tc>
        <w:tc>
          <w:tcPr>
            <w:tcW w:w="709"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p>
        </w:tc>
        <w:tc>
          <w:tcPr>
            <w:tcW w:w="709"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p>
        </w:tc>
        <w:tc>
          <w:tcPr>
            <w:tcW w:w="709"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p>
        </w:tc>
        <w:tc>
          <w:tcPr>
            <w:tcW w:w="709"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r w:rsidRPr="00080D35">
              <w:rPr>
                <w:color w:val="000000"/>
                <w:kern w:val="0"/>
                <w:sz w:val="21"/>
                <w:szCs w:val="21"/>
              </w:rPr>
              <w:t>√</w:t>
            </w:r>
          </w:p>
        </w:tc>
        <w:tc>
          <w:tcPr>
            <w:tcW w:w="1985" w:type="dxa"/>
            <w:shd w:val="clear" w:color="auto" w:fill="auto"/>
            <w:vAlign w:val="center"/>
          </w:tcPr>
          <w:p w:rsidR="00FD79AB" w:rsidRPr="00080D35" w:rsidRDefault="00FD79AB" w:rsidP="004A410B">
            <w:pPr>
              <w:widowControl/>
              <w:adjustRightInd w:val="0"/>
              <w:snapToGrid w:val="0"/>
              <w:spacing w:line="320" w:lineRule="exact"/>
              <w:rPr>
                <w:kern w:val="0"/>
                <w:sz w:val="21"/>
                <w:szCs w:val="21"/>
              </w:rPr>
            </w:pPr>
            <w:r w:rsidRPr="00080D35">
              <w:rPr>
                <w:color w:val="000000"/>
                <w:kern w:val="0"/>
                <w:sz w:val="21"/>
                <w:szCs w:val="21"/>
              </w:rPr>
              <w:t>1</w:t>
            </w:r>
            <w:r w:rsidRPr="00080D35">
              <w:rPr>
                <w:color w:val="000000"/>
                <w:kern w:val="0"/>
                <w:sz w:val="21"/>
                <w:szCs w:val="21"/>
              </w:rPr>
              <w:t>．不再要求申请人提供相关人员工作经验证明和</w:t>
            </w:r>
            <w:r w:rsidRPr="00080D35">
              <w:rPr>
                <w:kern w:val="0"/>
                <w:sz w:val="21"/>
                <w:szCs w:val="21"/>
              </w:rPr>
              <w:t>无故意犯罪记录证明等材料。</w:t>
            </w:r>
          </w:p>
          <w:p w:rsidR="00FD79AB" w:rsidRPr="00080D35" w:rsidRDefault="00FD79AB" w:rsidP="004A410B">
            <w:pPr>
              <w:widowControl/>
              <w:adjustRightInd w:val="0"/>
              <w:snapToGrid w:val="0"/>
              <w:spacing w:line="320" w:lineRule="exact"/>
              <w:rPr>
                <w:kern w:val="0"/>
                <w:sz w:val="21"/>
                <w:szCs w:val="21"/>
              </w:rPr>
            </w:pPr>
            <w:r w:rsidRPr="00080D35">
              <w:rPr>
                <w:kern w:val="0"/>
                <w:sz w:val="21"/>
                <w:szCs w:val="21"/>
              </w:rPr>
              <w:t>2</w:t>
            </w:r>
            <w:r w:rsidRPr="00080D35">
              <w:rPr>
                <w:kern w:val="0"/>
                <w:sz w:val="21"/>
                <w:szCs w:val="21"/>
              </w:rPr>
              <w:t>．将审批时限由</w:t>
            </w:r>
            <w:r w:rsidRPr="00080D35">
              <w:rPr>
                <w:kern w:val="0"/>
                <w:sz w:val="21"/>
                <w:szCs w:val="21"/>
              </w:rPr>
              <w:t>30</w:t>
            </w:r>
            <w:r w:rsidRPr="00080D35">
              <w:rPr>
                <w:kern w:val="0"/>
                <w:sz w:val="21"/>
                <w:szCs w:val="21"/>
              </w:rPr>
              <w:t>个工作日压减至</w:t>
            </w:r>
            <w:r w:rsidRPr="00080D35">
              <w:rPr>
                <w:kern w:val="0"/>
                <w:sz w:val="21"/>
                <w:szCs w:val="21"/>
              </w:rPr>
              <w:t>7</w:t>
            </w:r>
            <w:r w:rsidRPr="00080D35">
              <w:rPr>
                <w:kern w:val="0"/>
                <w:sz w:val="21"/>
                <w:szCs w:val="21"/>
              </w:rPr>
              <w:t>个工作日。</w:t>
            </w:r>
          </w:p>
          <w:p w:rsidR="00FD79AB" w:rsidRPr="00080D35" w:rsidRDefault="00FD79AB" w:rsidP="004A410B">
            <w:pPr>
              <w:widowControl/>
              <w:adjustRightInd w:val="0"/>
              <w:snapToGrid w:val="0"/>
              <w:spacing w:line="320" w:lineRule="exact"/>
              <w:rPr>
                <w:color w:val="000000"/>
                <w:kern w:val="0"/>
                <w:sz w:val="21"/>
                <w:szCs w:val="21"/>
              </w:rPr>
            </w:pPr>
            <w:r w:rsidRPr="00080D35">
              <w:rPr>
                <w:kern w:val="0"/>
                <w:sz w:val="21"/>
                <w:szCs w:val="21"/>
              </w:rPr>
              <w:t>3</w:t>
            </w:r>
            <w:r w:rsidRPr="00080D35">
              <w:rPr>
                <w:kern w:val="0"/>
                <w:sz w:val="21"/>
                <w:szCs w:val="21"/>
              </w:rPr>
              <w:t>．公布办事指南，推广网上办理。</w:t>
            </w:r>
          </w:p>
        </w:tc>
        <w:tc>
          <w:tcPr>
            <w:tcW w:w="3119" w:type="dxa"/>
            <w:shd w:val="clear" w:color="auto" w:fill="auto"/>
            <w:vAlign w:val="center"/>
          </w:tcPr>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1</w:t>
            </w:r>
            <w:r w:rsidRPr="00080D35">
              <w:rPr>
                <w:color w:val="000000"/>
                <w:kern w:val="0"/>
                <w:sz w:val="21"/>
                <w:szCs w:val="21"/>
              </w:rPr>
              <w:t>．推行分级分类监管，开展</w:t>
            </w:r>
            <w:r w:rsidRPr="00080D35">
              <w:rPr>
                <w:color w:val="000000"/>
                <w:kern w:val="0"/>
                <w:sz w:val="21"/>
                <w:szCs w:val="21"/>
              </w:rPr>
              <w:t>“</w:t>
            </w:r>
            <w:r w:rsidRPr="00080D35">
              <w:rPr>
                <w:color w:val="000000"/>
                <w:kern w:val="0"/>
                <w:sz w:val="21"/>
                <w:szCs w:val="21"/>
              </w:rPr>
              <w:t>双随机、</w:t>
            </w:r>
            <w:proofErr w:type="gramStart"/>
            <w:r w:rsidRPr="00080D35">
              <w:rPr>
                <w:color w:val="000000"/>
                <w:kern w:val="0"/>
                <w:sz w:val="21"/>
                <w:szCs w:val="21"/>
              </w:rPr>
              <w:t>一</w:t>
            </w:r>
            <w:proofErr w:type="gramEnd"/>
            <w:r w:rsidRPr="00080D35">
              <w:rPr>
                <w:color w:val="000000"/>
                <w:kern w:val="0"/>
                <w:sz w:val="21"/>
                <w:szCs w:val="21"/>
              </w:rPr>
              <w:t>公开</w:t>
            </w:r>
            <w:r w:rsidRPr="00080D35">
              <w:rPr>
                <w:color w:val="000000"/>
                <w:kern w:val="0"/>
                <w:sz w:val="21"/>
                <w:szCs w:val="21"/>
              </w:rPr>
              <w:t>”</w:t>
            </w:r>
            <w:r w:rsidRPr="00080D35">
              <w:rPr>
                <w:color w:val="000000"/>
                <w:kern w:val="0"/>
                <w:sz w:val="21"/>
                <w:szCs w:val="21"/>
              </w:rPr>
              <w:t>监管、重点监管，及时处理投诉举报，依法查处违法违规行为。</w:t>
            </w:r>
          </w:p>
          <w:p w:rsidR="00FD79AB" w:rsidRPr="00080D35" w:rsidRDefault="00FD79AB" w:rsidP="004A410B">
            <w:pPr>
              <w:widowControl/>
              <w:adjustRightInd w:val="0"/>
              <w:snapToGrid w:val="0"/>
              <w:spacing w:line="320" w:lineRule="exact"/>
              <w:rPr>
                <w:color w:val="000000"/>
                <w:sz w:val="21"/>
                <w:szCs w:val="21"/>
              </w:rPr>
            </w:pPr>
            <w:r w:rsidRPr="00080D35">
              <w:rPr>
                <w:color w:val="000000"/>
                <w:kern w:val="0"/>
                <w:sz w:val="21"/>
                <w:szCs w:val="21"/>
              </w:rPr>
              <w:t>2</w:t>
            </w:r>
            <w:r w:rsidRPr="00080D35">
              <w:rPr>
                <w:color w:val="000000"/>
                <w:kern w:val="0"/>
                <w:sz w:val="21"/>
                <w:szCs w:val="21"/>
              </w:rPr>
              <w:t>．</w:t>
            </w:r>
            <w:r w:rsidRPr="00080D35">
              <w:rPr>
                <w:sz w:val="21"/>
                <w:szCs w:val="21"/>
              </w:rPr>
              <w:t>建立诚信档案制度，完善信息归集、录入和公示等工作规程。</w:t>
            </w:r>
            <w:r w:rsidRPr="00080D35">
              <w:rPr>
                <w:color w:val="000000"/>
                <w:sz w:val="21"/>
                <w:szCs w:val="21"/>
              </w:rPr>
              <w:t xml:space="preserve"> </w:t>
            </w:r>
          </w:p>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3</w:t>
            </w:r>
            <w:r w:rsidRPr="00080D35">
              <w:rPr>
                <w:color w:val="000000"/>
                <w:kern w:val="0"/>
                <w:sz w:val="21"/>
                <w:szCs w:val="21"/>
              </w:rPr>
              <w:t>．加强跨部门联合监管和信用监管，依法依规对失信主体开展失信惩戒。</w:t>
            </w:r>
          </w:p>
        </w:tc>
      </w:tr>
      <w:tr w:rsidR="00FD79AB" w:rsidRPr="00080D35" w:rsidTr="004A410B">
        <w:trPr>
          <w:cantSplit/>
          <w:jc w:val="center"/>
        </w:trPr>
        <w:tc>
          <w:tcPr>
            <w:tcW w:w="567" w:type="dxa"/>
            <w:shd w:val="clear" w:color="auto" w:fill="auto"/>
            <w:noWrap/>
            <w:vAlign w:val="center"/>
          </w:tcPr>
          <w:p w:rsidR="00FD79AB" w:rsidRPr="00080D35" w:rsidRDefault="00FD79AB" w:rsidP="004A410B">
            <w:pPr>
              <w:spacing w:line="320" w:lineRule="exact"/>
              <w:jc w:val="center"/>
              <w:rPr>
                <w:color w:val="000000"/>
                <w:sz w:val="21"/>
                <w:szCs w:val="21"/>
              </w:rPr>
            </w:pPr>
            <w:r w:rsidRPr="00080D35">
              <w:rPr>
                <w:color w:val="000000"/>
                <w:sz w:val="21"/>
                <w:szCs w:val="21"/>
              </w:rPr>
              <w:lastRenderedPageBreak/>
              <w:t>7</w:t>
            </w:r>
          </w:p>
        </w:tc>
        <w:tc>
          <w:tcPr>
            <w:tcW w:w="1134"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r w:rsidRPr="00080D35">
              <w:rPr>
                <w:color w:val="000000"/>
                <w:kern w:val="0"/>
                <w:sz w:val="21"/>
                <w:szCs w:val="21"/>
              </w:rPr>
              <w:t>公安部</w:t>
            </w:r>
          </w:p>
        </w:tc>
        <w:tc>
          <w:tcPr>
            <w:tcW w:w="1134" w:type="dxa"/>
            <w:shd w:val="clear" w:color="auto" w:fill="auto"/>
            <w:vAlign w:val="center"/>
          </w:tcPr>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爆破作业单位许可</w:t>
            </w:r>
          </w:p>
        </w:tc>
        <w:tc>
          <w:tcPr>
            <w:tcW w:w="1134" w:type="dxa"/>
            <w:shd w:val="clear" w:color="auto" w:fill="auto"/>
            <w:vAlign w:val="center"/>
          </w:tcPr>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爆破作业单位许可证</w:t>
            </w:r>
          </w:p>
        </w:tc>
        <w:tc>
          <w:tcPr>
            <w:tcW w:w="1418" w:type="dxa"/>
            <w:shd w:val="clear" w:color="auto" w:fill="auto"/>
            <w:vAlign w:val="center"/>
          </w:tcPr>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《民用爆炸物品安全管理条例》</w:t>
            </w:r>
          </w:p>
        </w:tc>
        <w:tc>
          <w:tcPr>
            <w:tcW w:w="1134"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r w:rsidRPr="00080D35">
              <w:rPr>
                <w:color w:val="000000"/>
                <w:kern w:val="0"/>
                <w:sz w:val="21"/>
                <w:szCs w:val="21"/>
              </w:rPr>
              <w:t>市公安局</w:t>
            </w:r>
          </w:p>
        </w:tc>
        <w:tc>
          <w:tcPr>
            <w:tcW w:w="709"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p>
        </w:tc>
        <w:tc>
          <w:tcPr>
            <w:tcW w:w="709"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p>
        </w:tc>
        <w:tc>
          <w:tcPr>
            <w:tcW w:w="709"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p>
        </w:tc>
        <w:tc>
          <w:tcPr>
            <w:tcW w:w="709"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r w:rsidRPr="00080D35">
              <w:rPr>
                <w:color w:val="000000"/>
                <w:kern w:val="0"/>
                <w:sz w:val="21"/>
                <w:szCs w:val="21"/>
              </w:rPr>
              <w:t>√</w:t>
            </w:r>
          </w:p>
        </w:tc>
        <w:tc>
          <w:tcPr>
            <w:tcW w:w="1985" w:type="dxa"/>
            <w:shd w:val="clear" w:color="auto" w:fill="auto"/>
            <w:vAlign w:val="center"/>
          </w:tcPr>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1</w:t>
            </w:r>
            <w:r w:rsidRPr="00080D35">
              <w:rPr>
                <w:color w:val="000000"/>
                <w:kern w:val="0"/>
                <w:sz w:val="21"/>
                <w:szCs w:val="21"/>
              </w:rPr>
              <w:t>．不再要求申请者提供爆破作业业绩证明、技术负责人从业经历证明、从业人员资格证明等材料。</w:t>
            </w:r>
          </w:p>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2</w:t>
            </w:r>
            <w:r w:rsidRPr="00080D35">
              <w:rPr>
                <w:color w:val="000000"/>
                <w:kern w:val="0"/>
                <w:sz w:val="21"/>
                <w:szCs w:val="21"/>
              </w:rPr>
              <w:t>．将审批时限由</w:t>
            </w:r>
            <w:r w:rsidRPr="00080D35">
              <w:rPr>
                <w:color w:val="000000"/>
                <w:kern w:val="0"/>
                <w:sz w:val="21"/>
                <w:szCs w:val="21"/>
              </w:rPr>
              <w:t>20</w:t>
            </w:r>
            <w:r w:rsidRPr="00080D35">
              <w:rPr>
                <w:color w:val="000000"/>
                <w:kern w:val="0"/>
                <w:sz w:val="21"/>
                <w:szCs w:val="21"/>
              </w:rPr>
              <w:t>个工作日减至</w:t>
            </w:r>
            <w:r w:rsidRPr="00080D35">
              <w:rPr>
                <w:color w:val="000000"/>
                <w:kern w:val="0"/>
                <w:sz w:val="21"/>
                <w:szCs w:val="21"/>
              </w:rPr>
              <w:t>10</w:t>
            </w:r>
            <w:r w:rsidRPr="00080D35">
              <w:rPr>
                <w:color w:val="000000"/>
                <w:kern w:val="0"/>
                <w:sz w:val="21"/>
                <w:szCs w:val="21"/>
              </w:rPr>
              <w:t>个工作日。</w:t>
            </w:r>
          </w:p>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3</w:t>
            </w:r>
            <w:r w:rsidRPr="00080D35">
              <w:rPr>
                <w:color w:val="000000"/>
                <w:kern w:val="0"/>
                <w:sz w:val="21"/>
                <w:szCs w:val="21"/>
              </w:rPr>
              <w:t>．全面应用公安部民用爆炸物品信息管理系统，实现企业通过互联网申请许可。</w:t>
            </w:r>
          </w:p>
        </w:tc>
        <w:tc>
          <w:tcPr>
            <w:tcW w:w="3119" w:type="dxa"/>
            <w:shd w:val="clear" w:color="auto" w:fill="auto"/>
            <w:vAlign w:val="center"/>
          </w:tcPr>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1</w:t>
            </w:r>
            <w:r w:rsidRPr="00080D35">
              <w:rPr>
                <w:color w:val="000000"/>
                <w:kern w:val="0"/>
                <w:sz w:val="21"/>
                <w:szCs w:val="21"/>
              </w:rPr>
              <w:t>．开展</w:t>
            </w:r>
            <w:r w:rsidRPr="00080D35">
              <w:rPr>
                <w:color w:val="000000"/>
                <w:kern w:val="0"/>
                <w:sz w:val="21"/>
                <w:szCs w:val="21"/>
              </w:rPr>
              <w:t>“</w:t>
            </w:r>
            <w:r w:rsidRPr="00080D35">
              <w:rPr>
                <w:color w:val="000000"/>
                <w:kern w:val="0"/>
                <w:sz w:val="21"/>
                <w:szCs w:val="21"/>
              </w:rPr>
              <w:t>双随机、</w:t>
            </w:r>
            <w:proofErr w:type="gramStart"/>
            <w:r w:rsidRPr="00080D35">
              <w:rPr>
                <w:color w:val="000000"/>
                <w:kern w:val="0"/>
                <w:sz w:val="21"/>
                <w:szCs w:val="21"/>
              </w:rPr>
              <w:t>一</w:t>
            </w:r>
            <w:proofErr w:type="gramEnd"/>
            <w:r w:rsidRPr="00080D35">
              <w:rPr>
                <w:color w:val="000000"/>
                <w:kern w:val="0"/>
                <w:sz w:val="21"/>
                <w:szCs w:val="21"/>
              </w:rPr>
              <w:t>公开</w:t>
            </w:r>
            <w:r w:rsidRPr="00080D35">
              <w:rPr>
                <w:color w:val="000000"/>
                <w:kern w:val="0"/>
                <w:sz w:val="21"/>
                <w:szCs w:val="21"/>
              </w:rPr>
              <w:t>”</w:t>
            </w:r>
            <w:r w:rsidRPr="00080D35">
              <w:rPr>
                <w:color w:val="000000"/>
                <w:kern w:val="0"/>
                <w:sz w:val="21"/>
                <w:szCs w:val="21"/>
              </w:rPr>
              <w:t>监管，依法查处违法违规行为。</w:t>
            </w:r>
          </w:p>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2</w:t>
            </w:r>
            <w:r w:rsidRPr="00080D35">
              <w:rPr>
                <w:color w:val="000000"/>
                <w:kern w:val="0"/>
                <w:sz w:val="21"/>
                <w:szCs w:val="21"/>
              </w:rPr>
              <w:t>．利用技术手段开展检查，发现不符合资质条件规定的，依法处理。</w:t>
            </w:r>
          </w:p>
        </w:tc>
      </w:tr>
      <w:tr w:rsidR="00FD79AB" w:rsidRPr="00080D35" w:rsidTr="004A410B">
        <w:trPr>
          <w:cantSplit/>
          <w:jc w:val="center"/>
        </w:trPr>
        <w:tc>
          <w:tcPr>
            <w:tcW w:w="567" w:type="dxa"/>
            <w:shd w:val="clear" w:color="auto" w:fill="auto"/>
            <w:noWrap/>
            <w:vAlign w:val="center"/>
          </w:tcPr>
          <w:p w:rsidR="00FD79AB" w:rsidRPr="00080D35" w:rsidRDefault="00FD79AB" w:rsidP="004A410B">
            <w:pPr>
              <w:spacing w:line="320" w:lineRule="exact"/>
              <w:jc w:val="center"/>
              <w:rPr>
                <w:color w:val="000000"/>
                <w:sz w:val="21"/>
                <w:szCs w:val="21"/>
              </w:rPr>
            </w:pPr>
            <w:r w:rsidRPr="00080D35">
              <w:rPr>
                <w:color w:val="000000"/>
                <w:sz w:val="21"/>
                <w:szCs w:val="21"/>
              </w:rPr>
              <w:t>8</w:t>
            </w:r>
          </w:p>
        </w:tc>
        <w:tc>
          <w:tcPr>
            <w:tcW w:w="1134"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r w:rsidRPr="00080D35">
              <w:rPr>
                <w:color w:val="000000"/>
                <w:kern w:val="0"/>
                <w:sz w:val="21"/>
                <w:szCs w:val="21"/>
              </w:rPr>
              <w:t>公安部</w:t>
            </w:r>
          </w:p>
        </w:tc>
        <w:tc>
          <w:tcPr>
            <w:tcW w:w="1134" w:type="dxa"/>
            <w:shd w:val="clear" w:color="auto" w:fill="auto"/>
            <w:vAlign w:val="center"/>
          </w:tcPr>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营业性射击场设立许可</w:t>
            </w:r>
          </w:p>
        </w:tc>
        <w:tc>
          <w:tcPr>
            <w:tcW w:w="1134"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r w:rsidRPr="00080D35">
              <w:rPr>
                <w:color w:val="000000"/>
                <w:kern w:val="0"/>
                <w:sz w:val="21"/>
                <w:szCs w:val="21"/>
              </w:rPr>
              <w:t>无</w:t>
            </w:r>
          </w:p>
        </w:tc>
        <w:tc>
          <w:tcPr>
            <w:tcW w:w="1418" w:type="dxa"/>
            <w:shd w:val="clear" w:color="auto" w:fill="auto"/>
            <w:vAlign w:val="center"/>
          </w:tcPr>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《中华人民共和国枪支管理法》</w:t>
            </w:r>
          </w:p>
        </w:tc>
        <w:tc>
          <w:tcPr>
            <w:tcW w:w="1134"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r w:rsidRPr="00080D35">
              <w:rPr>
                <w:color w:val="000000"/>
                <w:kern w:val="0"/>
                <w:sz w:val="21"/>
                <w:szCs w:val="21"/>
              </w:rPr>
              <w:t>市公安局</w:t>
            </w:r>
          </w:p>
        </w:tc>
        <w:tc>
          <w:tcPr>
            <w:tcW w:w="709"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p>
        </w:tc>
        <w:tc>
          <w:tcPr>
            <w:tcW w:w="709"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p>
        </w:tc>
        <w:tc>
          <w:tcPr>
            <w:tcW w:w="709"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p>
        </w:tc>
        <w:tc>
          <w:tcPr>
            <w:tcW w:w="709"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r w:rsidRPr="00080D35">
              <w:rPr>
                <w:color w:val="000000"/>
                <w:kern w:val="0"/>
                <w:sz w:val="21"/>
                <w:szCs w:val="21"/>
              </w:rPr>
              <w:t>√</w:t>
            </w:r>
          </w:p>
        </w:tc>
        <w:tc>
          <w:tcPr>
            <w:tcW w:w="1985" w:type="dxa"/>
            <w:shd w:val="clear" w:color="auto" w:fill="auto"/>
            <w:vAlign w:val="center"/>
          </w:tcPr>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1</w:t>
            </w:r>
            <w:r w:rsidRPr="00080D35">
              <w:rPr>
                <w:color w:val="000000"/>
                <w:kern w:val="0"/>
                <w:sz w:val="21"/>
                <w:szCs w:val="21"/>
              </w:rPr>
              <w:t>．实现申请、审批全程网上办理。</w:t>
            </w:r>
          </w:p>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2</w:t>
            </w:r>
            <w:r w:rsidRPr="00080D35">
              <w:rPr>
                <w:color w:val="000000"/>
                <w:kern w:val="0"/>
                <w:sz w:val="21"/>
                <w:szCs w:val="21"/>
              </w:rPr>
              <w:t>．将审批时限由</w:t>
            </w:r>
            <w:r w:rsidRPr="00080D35">
              <w:rPr>
                <w:color w:val="000000"/>
                <w:kern w:val="0"/>
                <w:sz w:val="21"/>
                <w:szCs w:val="21"/>
              </w:rPr>
              <w:t>20</w:t>
            </w:r>
            <w:r w:rsidRPr="00080D35">
              <w:rPr>
                <w:color w:val="000000"/>
                <w:kern w:val="0"/>
                <w:sz w:val="21"/>
                <w:szCs w:val="21"/>
              </w:rPr>
              <w:t>个工作日压减至</w:t>
            </w:r>
            <w:r w:rsidRPr="00080D35">
              <w:rPr>
                <w:color w:val="000000"/>
                <w:kern w:val="0"/>
                <w:sz w:val="21"/>
                <w:szCs w:val="21"/>
              </w:rPr>
              <w:t>14</w:t>
            </w:r>
            <w:r w:rsidRPr="00080D35">
              <w:rPr>
                <w:color w:val="000000"/>
                <w:kern w:val="0"/>
                <w:sz w:val="21"/>
                <w:szCs w:val="21"/>
              </w:rPr>
              <w:t>个工作日。</w:t>
            </w:r>
          </w:p>
        </w:tc>
        <w:tc>
          <w:tcPr>
            <w:tcW w:w="3119" w:type="dxa"/>
            <w:shd w:val="clear" w:color="auto" w:fill="auto"/>
            <w:vAlign w:val="center"/>
          </w:tcPr>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1</w:t>
            </w:r>
            <w:r w:rsidRPr="00080D35">
              <w:rPr>
                <w:color w:val="000000"/>
                <w:kern w:val="0"/>
                <w:sz w:val="21"/>
                <w:szCs w:val="21"/>
              </w:rPr>
              <w:t>．开展</w:t>
            </w:r>
            <w:r w:rsidRPr="00080D35">
              <w:rPr>
                <w:color w:val="000000"/>
                <w:kern w:val="0"/>
                <w:sz w:val="21"/>
                <w:szCs w:val="21"/>
              </w:rPr>
              <w:t>“</w:t>
            </w:r>
            <w:r w:rsidRPr="00080D35">
              <w:rPr>
                <w:color w:val="000000"/>
                <w:kern w:val="0"/>
                <w:sz w:val="21"/>
                <w:szCs w:val="21"/>
              </w:rPr>
              <w:t>双随机、</w:t>
            </w:r>
            <w:proofErr w:type="gramStart"/>
            <w:r w:rsidRPr="00080D35">
              <w:rPr>
                <w:color w:val="000000"/>
                <w:kern w:val="0"/>
                <w:sz w:val="21"/>
                <w:szCs w:val="21"/>
              </w:rPr>
              <w:t>一</w:t>
            </w:r>
            <w:proofErr w:type="gramEnd"/>
            <w:r w:rsidRPr="00080D35">
              <w:rPr>
                <w:color w:val="000000"/>
                <w:kern w:val="0"/>
                <w:sz w:val="21"/>
                <w:szCs w:val="21"/>
              </w:rPr>
              <w:t>公开</w:t>
            </w:r>
            <w:r w:rsidRPr="00080D35">
              <w:rPr>
                <w:color w:val="000000"/>
                <w:kern w:val="0"/>
                <w:sz w:val="21"/>
                <w:szCs w:val="21"/>
              </w:rPr>
              <w:t>”</w:t>
            </w:r>
            <w:r w:rsidRPr="00080D35">
              <w:rPr>
                <w:color w:val="000000"/>
                <w:kern w:val="0"/>
                <w:sz w:val="21"/>
                <w:szCs w:val="21"/>
              </w:rPr>
              <w:t>监管，依法查处违法违规行为。</w:t>
            </w:r>
          </w:p>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2</w:t>
            </w:r>
            <w:r w:rsidRPr="00080D35">
              <w:rPr>
                <w:color w:val="000000"/>
                <w:kern w:val="0"/>
                <w:sz w:val="21"/>
                <w:szCs w:val="21"/>
              </w:rPr>
              <w:t>．及时处理投诉举报。</w:t>
            </w:r>
          </w:p>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3</w:t>
            </w:r>
            <w:r w:rsidRPr="00080D35">
              <w:rPr>
                <w:color w:val="000000"/>
                <w:kern w:val="0"/>
                <w:sz w:val="21"/>
                <w:szCs w:val="21"/>
              </w:rPr>
              <w:t>．通过信息系统对企业上报的数据进行核查。</w:t>
            </w:r>
          </w:p>
        </w:tc>
      </w:tr>
      <w:tr w:rsidR="00FD79AB" w:rsidRPr="00080D35" w:rsidTr="004A410B">
        <w:trPr>
          <w:cantSplit/>
          <w:jc w:val="center"/>
        </w:trPr>
        <w:tc>
          <w:tcPr>
            <w:tcW w:w="567" w:type="dxa"/>
            <w:shd w:val="clear" w:color="auto" w:fill="auto"/>
            <w:noWrap/>
            <w:vAlign w:val="center"/>
          </w:tcPr>
          <w:p w:rsidR="00FD79AB" w:rsidRPr="00080D35" w:rsidRDefault="00FD79AB" w:rsidP="004A410B">
            <w:pPr>
              <w:spacing w:line="320" w:lineRule="exact"/>
              <w:jc w:val="center"/>
              <w:rPr>
                <w:color w:val="000000"/>
                <w:sz w:val="21"/>
                <w:szCs w:val="21"/>
              </w:rPr>
            </w:pPr>
            <w:r w:rsidRPr="00080D35">
              <w:rPr>
                <w:color w:val="000000"/>
                <w:sz w:val="21"/>
                <w:szCs w:val="21"/>
              </w:rPr>
              <w:lastRenderedPageBreak/>
              <w:t>9</w:t>
            </w:r>
          </w:p>
        </w:tc>
        <w:tc>
          <w:tcPr>
            <w:tcW w:w="1134"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r w:rsidRPr="00080D35">
              <w:rPr>
                <w:color w:val="000000"/>
                <w:kern w:val="0"/>
                <w:sz w:val="21"/>
                <w:szCs w:val="21"/>
              </w:rPr>
              <w:t>公安部</w:t>
            </w:r>
          </w:p>
        </w:tc>
        <w:tc>
          <w:tcPr>
            <w:tcW w:w="1134" w:type="dxa"/>
            <w:shd w:val="clear" w:color="auto" w:fill="auto"/>
            <w:vAlign w:val="center"/>
          </w:tcPr>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民用枪支（弹药）配售许可</w:t>
            </w:r>
          </w:p>
        </w:tc>
        <w:tc>
          <w:tcPr>
            <w:tcW w:w="1134" w:type="dxa"/>
            <w:shd w:val="clear" w:color="auto" w:fill="auto"/>
            <w:vAlign w:val="center"/>
          </w:tcPr>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民用枪支（弹药）配售许可证</w:t>
            </w:r>
          </w:p>
        </w:tc>
        <w:tc>
          <w:tcPr>
            <w:tcW w:w="1418" w:type="dxa"/>
            <w:shd w:val="clear" w:color="auto" w:fill="auto"/>
            <w:vAlign w:val="center"/>
          </w:tcPr>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《中华人民共和国枪支管理法》</w:t>
            </w:r>
          </w:p>
        </w:tc>
        <w:tc>
          <w:tcPr>
            <w:tcW w:w="1134"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r w:rsidRPr="00080D35">
              <w:rPr>
                <w:color w:val="000000"/>
                <w:kern w:val="0"/>
                <w:sz w:val="21"/>
                <w:szCs w:val="21"/>
              </w:rPr>
              <w:t>市公安局</w:t>
            </w:r>
          </w:p>
        </w:tc>
        <w:tc>
          <w:tcPr>
            <w:tcW w:w="709"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p>
        </w:tc>
        <w:tc>
          <w:tcPr>
            <w:tcW w:w="709"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p>
        </w:tc>
        <w:tc>
          <w:tcPr>
            <w:tcW w:w="709"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p>
        </w:tc>
        <w:tc>
          <w:tcPr>
            <w:tcW w:w="709"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r w:rsidRPr="00080D35">
              <w:rPr>
                <w:color w:val="000000"/>
                <w:kern w:val="0"/>
                <w:sz w:val="21"/>
                <w:szCs w:val="21"/>
              </w:rPr>
              <w:t>√</w:t>
            </w:r>
          </w:p>
        </w:tc>
        <w:tc>
          <w:tcPr>
            <w:tcW w:w="1985" w:type="dxa"/>
            <w:shd w:val="clear" w:color="auto" w:fill="auto"/>
            <w:vAlign w:val="center"/>
          </w:tcPr>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1</w:t>
            </w:r>
            <w:r w:rsidRPr="00080D35">
              <w:rPr>
                <w:color w:val="000000"/>
                <w:kern w:val="0"/>
                <w:sz w:val="21"/>
                <w:szCs w:val="21"/>
              </w:rPr>
              <w:t>．实现申请、审批全程网上办理。</w:t>
            </w:r>
          </w:p>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2</w:t>
            </w:r>
            <w:r w:rsidRPr="00080D35">
              <w:rPr>
                <w:color w:val="000000"/>
                <w:kern w:val="0"/>
                <w:sz w:val="21"/>
                <w:szCs w:val="21"/>
              </w:rPr>
              <w:t>．将审批时限由</w:t>
            </w:r>
            <w:r w:rsidRPr="00080D35">
              <w:rPr>
                <w:color w:val="000000"/>
                <w:kern w:val="0"/>
                <w:sz w:val="21"/>
                <w:szCs w:val="21"/>
              </w:rPr>
              <w:t>20</w:t>
            </w:r>
            <w:r w:rsidRPr="00080D35">
              <w:rPr>
                <w:color w:val="000000"/>
                <w:kern w:val="0"/>
                <w:sz w:val="21"/>
                <w:szCs w:val="21"/>
              </w:rPr>
              <w:t>个工作日压减至</w:t>
            </w:r>
            <w:r w:rsidRPr="00080D35">
              <w:rPr>
                <w:color w:val="000000"/>
                <w:kern w:val="0"/>
                <w:sz w:val="21"/>
                <w:szCs w:val="21"/>
              </w:rPr>
              <w:t>10</w:t>
            </w:r>
            <w:r w:rsidRPr="00080D35">
              <w:rPr>
                <w:color w:val="000000"/>
                <w:kern w:val="0"/>
                <w:sz w:val="21"/>
                <w:szCs w:val="21"/>
              </w:rPr>
              <w:t>个工作日。</w:t>
            </w:r>
          </w:p>
        </w:tc>
        <w:tc>
          <w:tcPr>
            <w:tcW w:w="3119" w:type="dxa"/>
            <w:shd w:val="clear" w:color="auto" w:fill="auto"/>
            <w:vAlign w:val="center"/>
          </w:tcPr>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1</w:t>
            </w:r>
            <w:r w:rsidRPr="00080D35">
              <w:rPr>
                <w:color w:val="000000"/>
                <w:kern w:val="0"/>
                <w:sz w:val="21"/>
                <w:szCs w:val="21"/>
              </w:rPr>
              <w:t>．开展</w:t>
            </w:r>
            <w:r w:rsidRPr="00080D35">
              <w:rPr>
                <w:color w:val="000000"/>
                <w:kern w:val="0"/>
                <w:sz w:val="21"/>
                <w:szCs w:val="21"/>
              </w:rPr>
              <w:t>“</w:t>
            </w:r>
            <w:r w:rsidRPr="00080D35">
              <w:rPr>
                <w:color w:val="000000"/>
                <w:kern w:val="0"/>
                <w:sz w:val="21"/>
                <w:szCs w:val="21"/>
              </w:rPr>
              <w:t>双随机、</w:t>
            </w:r>
            <w:proofErr w:type="gramStart"/>
            <w:r w:rsidRPr="00080D35">
              <w:rPr>
                <w:color w:val="000000"/>
                <w:kern w:val="0"/>
                <w:sz w:val="21"/>
                <w:szCs w:val="21"/>
              </w:rPr>
              <w:t>一</w:t>
            </w:r>
            <w:proofErr w:type="gramEnd"/>
            <w:r w:rsidRPr="00080D35">
              <w:rPr>
                <w:color w:val="000000"/>
                <w:kern w:val="0"/>
                <w:sz w:val="21"/>
                <w:szCs w:val="21"/>
              </w:rPr>
              <w:t>公开</w:t>
            </w:r>
            <w:r w:rsidRPr="00080D35">
              <w:rPr>
                <w:color w:val="000000"/>
                <w:kern w:val="0"/>
                <w:sz w:val="21"/>
                <w:szCs w:val="21"/>
              </w:rPr>
              <w:t>”</w:t>
            </w:r>
            <w:r w:rsidRPr="00080D35">
              <w:rPr>
                <w:color w:val="000000"/>
                <w:kern w:val="0"/>
                <w:sz w:val="21"/>
                <w:szCs w:val="21"/>
              </w:rPr>
              <w:t>监管，依法查处违法违规行为。</w:t>
            </w:r>
          </w:p>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2</w:t>
            </w:r>
            <w:r w:rsidRPr="00080D35">
              <w:rPr>
                <w:color w:val="000000"/>
                <w:kern w:val="0"/>
                <w:sz w:val="21"/>
                <w:szCs w:val="21"/>
              </w:rPr>
              <w:t>．及时处理投诉举报。</w:t>
            </w:r>
          </w:p>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3</w:t>
            </w:r>
            <w:r w:rsidRPr="00080D35">
              <w:rPr>
                <w:color w:val="000000"/>
                <w:kern w:val="0"/>
                <w:sz w:val="21"/>
                <w:szCs w:val="21"/>
              </w:rPr>
              <w:t>．通过信息系统对企业上报的数据进行核查。</w:t>
            </w:r>
          </w:p>
        </w:tc>
      </w:tr>
      <w:tr w:rsidR="00FD79AB" w:rsidRPr="00080D35" w:rsidTr="004A410B">
        <w:trPr>
          <w:cantSplit/>
          <w:jc w:val="center"/>
        </w:trPr>
        <w:tc>
          <w:tcPr>
            <w:tcW w:w="567" w:type="dxa"/>
            <w:shd w:val="clear" w:color="auto" w:fill="auto"/>
            <w:noWrap/>
            <w:vAlign w:val="center"/>
          </w:tcPr>
          <w:p w:rsidR="00FD79AB" w:rsidRPr="00080D35" w:rsidRDefault="00FD79AB" w:rsidP="004A410B">
            <w:pPr>
              <w:spacing w:line="320" w:lineRule="exact"/>
              <w:jc w:val="center"/>
              <w:rPr>
                <w:color w:val="000000"/>
                <w:sz w:val="21"/>
                <w:szCs w:val="21"/>
              </w:rPr>
            </w:pPr>
            <w:r w:rsidRPr="00080D35">
              <w:rPr>
                <w:color w:val="000000"/>
                <w:sz w:val="21"/>
                <w:szCs w:val="21"/>
              </w:rPr>
              <w:t>10</w:t>
            </w:r>
          </w:p>
        </w:tc>
        <w:tc>
          <w:tcPr>
            <w:tcW w:w="1134"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r w:rsidRPr="00080D35">
              <w:rPr>
                <w:color w:val="000000"/>
                <w:kern w:val="0"/>
                <w:sz w:val="21"/>
                <w:szCs w:val="21"/>
              </w:rPr>
              <w:t>公安部</w:t>
            </w:r>
          </w:p>
        </w:tc>
        <w:tc>
          <w:tcPr>
            <w:tcW w:w="1134" w:type="dxa"/>
            <w:shd w:val="clear" w:color="auto" w:fill="auto"/>
            <w:vAlign w:val="center"/>
          </w:tcPr>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弩的制造、销售、购置、进口、运输许可</w:t>
            </w:r>
          </w:p>
        </w:tc>
        <w:tc>
          <w:tcPr>
            <w:tcW w:w="1134"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r w:rsidRPr="00080D35">
              <w:rPr>
                <w:color w:val="000000"/>
                <w:kern w:val="0"/>
                <w:sz w:val="21"/>
                <w:szCs w:val="21"/>
              </w:rPr>
              <w:t>无</w:t>
            </w:r>
          </w:p>
        </w:tc>
        <w:tc>
          <w:tcPr>
            <w:tcW w:w="1418" w:type="dxa"/>
            <w:shd w:val="clear" w:color="auto" w:fill="auto"/>
            <w:vAlign w:val="center"/>
          </w:tcPr>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《国务院对确需保留的行政审批项目设定行政许可的决定》</w:t>
            </w:r>
          </w:p>
        </w:tc>
        <w:tc>
          <w:tcPr>
            <w:tcW w:w="1134"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r w:rsidRPr="00080D35">
              <w:rPr>
                <w:color w:val="000000"/>
                <w:kern w:val="0"/>
                <w:sz w:val="21"/>
                <w:szCs w:val="21"/>
              </w:rPr>
              <w:t>市公安局</w:t>
            </w:r>
          </w:p>
        </w:tc>
        <w:tc>
          <w:tcPr>
            <w:tcW w:w="709"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p>
        </w:tc>
        <w:tc>
          <w:tcPr>
            <w:tcW w:w="709"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p>
        </w:tc>
        <w:tc>
          <w:tcPr>
            <w:tcW w:w="709"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p>
        </w:tc>
        <w:tc>
          <w:tcPr>
            <w:tcW w:w="709"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r w:rsidRPr="00080D35">
              <w:rPr>
                <w:color w:val="000000"/>
                <w:kern w:val="0"/>
                <w:sz w:val="21"/>
                <w:szCs w:val="21"/>
              </w:rPr>
              <w:t>√</w:t>
            </w:r>
          </w:p>
        </w:tc>
        <w:tc>
          <w:tcPr>
            <w:tcW w:w="1985" w:type="dxa"/>
            <w:shd w:val="clear" w:color="auto" w:fill="auto"/>
            <w:vAlign w:val="center"/>
          </w:tcPr>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1</w:t>
            </w:r>
            <w:r w:rsidRPr="00080D35">
              <w:rPr>
                <w:color w:val="000000"/>
                <w:kern w:val="0"/>
                <w:sz w:val="21"/>
                <w:szCs w:val="21"/>
              </w:rPr>
              <w:t>．实现申请、审批全程网上办理。</w:t>
            </w:r>
          </w:p>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2</w:t>
            </w:r>
            <w:r w:rsidRPr="00080D35">
              <w:rPr>
                <w:color w:val="000000"/>
                <w:kern w:val="0"/>
                <w:sz w:val="21"/>
                <w:szCs w:val="21"/>
              </w:rPr>
              <w:t>．不再要求申请人提供营业执照、无犯罪记录证明、批准立项文件。</w:t>
            </w:r>
          </w:p>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3</w:t>
            </w:r>
            <w:r w:rsidRPr="00080D35">
              <w:rPr>
                <w:color w:val="000000"/>
                <w:kern w:val="0"/>
                <w:sz w:val="21"/>
                <w:szCs w:val="21"/>
              </w:rPr>
              <w:t>．将审批时限由</w:t>
            </w:r>
            <w:r w:rsidRPr="00080D35">
              <w:rPr>
                <w:color w:val="000000"/>
                <w:kern w:val="0"/>
                <w:sz w:val="21"/>
                <w:szCs w:val="21"/>
              </w:rPr>
              <w:t>20</w:t>
            </w:r>
            <w:r w:rsidRPr="00080D35">
              <w:rPr>
                <w:color w:val="000000"/>
                <w:kern w:val="0"/>
                <w:sz w:val="21"/>
                <w:szCs w:val="21"/>
              </w:rPr>
              <w:t>个工作日压减至</w:t>
            </w:r>
            <w:r w:rsidRPr="00080D35">
              <w:rPr>
                <w:color w:val="000000"/>
                <w:kern w:val="0"/>
                <w:sz w:val="21"/>
                <w:szCs w:val="21"/>
              </w:rPr>
              <w:t>12</w:t>
            </w:r>
            <w:r w:rsidRPr="00080D35">
              <w:rPr>
                <w:color w:val="000000"/>
                <w:kern w:val="0"/>
                <w:sz w:val="21"/>
                <w:szCs w:val="21"/>
              </w:rPr>
              <w:t>个工作日。</w:t>
            </w:r>
          </w:p>
        </w:tc>
        <w:tc>
          <w:tcPr>
            <w:tcW w:w="3119" w:type="dxa"/>
            <w:shd w:val="clear" w:color="auto" w:fill="auto"/>
            <w:vAlign w:val="center"/>
          </w:tcPr>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1</w:t>
            </w:r>
            <w:r w:rsidRPr="00080D35">
              <w:rPr>
                <w:color w:val="000000"/>
                <w:kern w:val="0"/>
                <w:sz w:val="21"/>
                <w:szCs w:val="21"/>
              </w:rPr>
              <w:t>．开展</w:t>
            </w:r>
            <w:r w:rsidRPr="00080D35">
              <w:rPr>
                <w:color w:val="000000"/>
                <w:kern w:val="0"/>
                <w:sz w:val="21"/>
                <w:szCs w:val="21"/>
              </w:rPr>
              <w:t>“</w:t>
            </w:r>
            <w:r w:rsidRPr="00080D35">
              <w:rPr>
                <w:color w:val="000000"/>
                <w:kern w:val="0"/>
                <w:sz w:val="21"/>
                <w:szCs w:val="21"/>
              </w:rPr>
              <w:t>双随机、</w:t>
            </w:r>
            <w:proofErr w:type="gramStart"/>
            <w:r w:rsidRPr="00080D35">
              <w:rPr>
                <w:color w:val="000000"/>
                <w:kern w:val="0"/>
                <w:sz w:val="21"/>
                <w:szCs w:val="21"/>
              </w:rPr>
              <w:t>一</w:t>
            </w:r>
            <w:proofErr w:type="gramEnd"/>
            <w:r w:rsidRPr="00080D35">
              <w:rPr>
                <w:color w:val="000000"/>
                <w:kern w:val="0"/>
                <w:sz w:val="21"/>
                <w:szCs w:val="21"/>
              </w:rPr>
              <w:t>公开</w:t>
            </w:r>
            <w:r w:rsidRPr="00080D35">
              <w:rPr>
                <w:color w:val="000000"/>
                <w:kern w:val="0"/>
                <w:sz w:val="21"/>
                <w:szCs w:val="21"/>
              </w:rPr>
              <w:t>”</w:t>
            </w:r>
            <w:r w:rsidRPr="00080D35">
              <w:rPr>
                <w:color w:val="000000"/>
                <w:kern w:val="0"/>
                <w:sz w:val="21"/>
                <w:szCs w:val="21"/>
              </w:rPr>
              <w:t>监管，依法查处违法违规行为。</w:t>
            </w:r>
          </w:p>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2</w:t>
            </w:r>
            <w:r w:rsidRPr="00080D35">
              <w:rPr>
                <w:color w:val="000000"/>
                <w:kern w:val="0"/>
                <w:sz w:val="21"/>
                <w:szCs w:val="21"/>
              </w:rPr>
              <w:t>．及时处理投诉举报。</w:t>
            </w:r>
          </w:p>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3</w:t>
            </w:r>
            <w:r w:rsidRPr="00080D35">
              <w:rPr>
                <w:color w:val="000000"/>
                <w:kern w:val="0"/>
                <w:sz w:val="21"/>
                <w:szCs w:val="21"/>
              </w:rPr>
              <w:t>．通过信息系统对企业上报的数据进行核查。</w:t>
            </w:r>
          </w:p>
        </w:tc>
      </w:tr>
      <w:tr w:rsidR="00FD79AB" w:rsidRPr="00080D35" w:rsidTr="004A410B">
        <w:trPr>
          <w:cantSplit/>
          <w:jc w:val="center"/>
        </w:trPr>
        <w:tc>
          <w:tcPr>
            <w:tcW w:w="567" w:type="dxa"/>
            <w:shd w:val="clear" w:color="auto" w:fill="auto"/>
            <w:noWrap/>
            <w:vAlign w:val="center"/>
          </w:tcPr>
          <w:p w:rsidR="00FD79AB" w:rsidRPr="00080D35" w:rsidRDefault="00FD79AB" w:rsidP="004A410B">
            <w:pPr>
              <w:spacing w:line="320" w:lineRule="exact"/>
              <w:jc w:val="center"/>
              <w:rPr>
                <w:color w:val="000000"/>
                <w:sz w:val="21"/>
                <w:szCs w:val="21"/>
              </w:rPr>
            </w:pPr>
            <w:r w:rsidRPr="00080D35">
              <w:rPr>
                <w:color w:val="000000"/>
                <w:sz w:val="21"/>
                <w:szCs w:val="21"/>
              </w:rPr>
              <w:lastRenderedPageBreak/>
              <w:t>11</w:t>
            </w:r>
          </w:p>
        </w:tc>
        <w:tc>
          <w:tcPr>
            <w:tcW w:w="1134" w:type="dxa"/>
            <w:shd w:val="clear" w:color="auto" w:fill="auto"/>
            <w:vAlign w:val="center"/>
          </w:tcPr>
          <w:p w:rsidR="00FD79AB" w:rsidRPr="00080D35" w:rsidRDefault="00FD79AB" w:rsidP="004A410B">
            <w:pPr>
              <w:widowControl/>
              <w:spacing w:line="320" w:lineRule="exact"/>
              <w:jc w:val="center"/>
              <w:rPr>
                <w:color w:val="000000"/>
                <w:kern w:val="0"/>
                <w:sz w:val="21"/>
                <w:szCs w:val="21"/>
              </w:rPr>
            </w:pPr>
            <w:r w:rsidRPr="00080D35">
              <w:rPr>
                <w:color w:val="000000"/>
                <w:kern w:val="0"/>
                <w:sz w:val="21"/>
                <w:szCs w:val="21"/>
              </w:rPr>
              <w:t>市公安局</w:t>
            </w:r>
          </w:p>
        </w:tc>
        <w:tc>
          <w:tcPr>
            <w:tcW w:w="1134" w:type="dxa"/>
            <w:shd w:val="clear" w:color="auto" w:fill="auto"/>
            <w:vAlign w:val="center"/>
          </w:tcPr>
          <w:p w:rsidR="00FD79AB" w:rsidRPr="00080D35" w:rsidRDefault="00FD79AB" w:rsidP="004A410B">
            <w:pPr>
              <w:widowControl/>
              <w:spacing w:line="320" w:lineRule="exact"/>
              <w:rPr>
                <w:color w:val="000000"/>
                <w:kern w:val="0"/>
                <w:sz w:val="21"/>
                <w:szCs w:val="21"/>
              </w:rPr>
            </w:pPr>
            <w:r w:rsidRPr="00080D35">
              <w:rPr>
                <w:color w:val="000000"/>
                <w:sz w:val="21"/>
                <w:szCs w:val="21"/>
              </w:rPr>
              <w:t>公共安全技术防范工程设计施工单位的核准</w:t>
            </w:r>
          </w:p>
        </w:tc>
        <w:tc>
          <w:tcPr>
            <w:tcW w:w="1134" w:type="dxa"/>
            <w:shd w:val="clear" w:color="auto" w:fill="auto"/>
            <w:vAlign w:val="center"/>
          </w:tcPr>
          <w:p w:rsidR="00FD79AB" w:rsidRPr="00080D35" w:rsidRDefault="00FD79AB" w:rsidP="004A410B">
            <w:pPr>
              <w:widowControl/>
              <w:spacing w:line="320" w:lineRule="exact"/>
              <w:rPr>
                <w:color w:val="000000"/>
                <w:kern w:val="0"/>
                <w:sz w:val="21"/>
                <w:szCs w:val="21"/>
              </w:rPr>
            </w:pPr>
            <w:r w:rsidRPr="00080D35">
              <w:rPr>
                <w:color w:val="000000"/>
                <w:kern w:val="0"/>
                <w:sz w:val="21"/>
                <w:szCs w:val="21"/>
              </w:rPr>
              <w:t>公共安全防范工程设计施工单位核准证书</w:t>
            </w:r>
          </w:p>
        </w:tc>
        <w:tc>
          <w:tcPr>
            <w:tcW w:w="1418" w:type="dxa"/>
            <w:shd w:val="clear" w:color="auto" w:fill="auto"/>
            <w:vAlign w:val="center"/>
          </w:tcPr>
          <w:p w:rsidR="00FD79AB" w:rsidRPr="00080D35" w:rsidRDefault="00FD79AB" w:rsidP="004A410B">
            <w:pPr>
              <w:widowControl/>
              <w:spacing w:line="320" w:lineRule="exact"/>
              <w:rPr>
                <w:color w:val="000000"/>
                <w:kern w:val="0"/>
                <w:sz w:val="21"/>
                <w:szCs w:val="21"/>
              </w:rPr>
            </w:pPr>
            <w:r w:rsidRPr="00080D35">
              <w:rPr>
                <w:color w:val="000000"/>
                <w:kern w:val="0"/>
                <w:sz w:val="21"/>
                <w:szCs w:val="21"/>
              </w:rPr>
              <w:t>《上海市人民代表大会常务委员会关于确认市政府规章设定的公共安全防范工程设计施工单位的核准等</w:t>
            </w:r>
            <w:r w:rsidRPr="00080D35">
              <w:rPr>
                <w:color w:val="000000"/>
                <w:kern w:val="0"/>
                <w:sz w:val="21"/>
                <w:szCs w:val="21"/>
              </w:rPr>
              <w:t>12</w:t>
            </w:r>
            <w:r w:rsidRPr="00080D35">
              <w:rPr>
                <w:color w:val="000000"/>
                <w:kern w:val="0"/>
                <w:sz w:val="21"/>
                <w:szCs w:val="21"/>
              </w:rPr>
              <w:t>项行政许可事项继续实施的决定》</w:t>
            </w:r>
          </w:p>
        </w:tc>
        <w:tc>
          <w:tcPr>
            <w:tcW w:w="1134" w:type="dxa"/>
            <w:shd w:val="clear" w:color="auto" w:fill="auto"/>
            <w:vAlign w:val="center"/>
          </w:tcPr>
          <w:p w:rsidR="00FD79AB" w:rsidRDefault="00FD79AB" w:rsidP="004A410B">
            <w:pPr>
              <w:widowControl/>
              <w:adjustRightInd w:val="0"/>
              <w:snapToGrid w:val="0"/>
              <w:spacing w:line="320" w:lineRule="exact"/>
              <w:jc w:val="center"/>
              <w:rPr>
                <w:color w:val="000000"/>
                <w:kern w:val="0"/>
                <w:sz w:val="21"/>
                <w:szCs w:val="21"/>
              </w:rPr>
            </w:pPr>
            <w:r w:rsidRPr="00080D35">
              <w:rPr>
                <w:color w:val="000000"/>
                <w:kern w:val="0"/>
                <w:sz w:val="21"/>
                <w:szCs w:val="21"/>
              </w:rPr>
              <w:t>市</w:t>
            </w:r>
            <w:r>
              <w:rPr>
                <w:rFonts w:hint="eastAsia"/>
                <w:color w:val="000000"/>
                <w:kern w:val="0"/>
                <w:sz w:val="21"/>
                <w:szCs w:val="21"/>
              </w:rPr>
              <w:t>公安局</w:t>
            </w:r>
            <w:r w:rsidRPr="00080D35">
              <w:rPr>
                <w:color w:val="000000"/>
                <w:kern w:val="0"/>
                <w:sz w:val="21"/>
                <w:szCs w:val="21"/>
              </w:rPr>
              <w:t>、区公安</w:t>
            </w:r>
          </w:p>
          <w:p w:rsidR="00FD79AB" w:rsidRPr="00080D35" w:rsidRDefault="00FD79AB" w:rsidP="004A410B">
            <w:pPr>
              <w:widowControl/>
              <w:adjustRightInd w:val="0"/>
              <w:snapToGrid w:val="0"/>
              <w:spacing w:line="320" w:lineRule="exact"/>
              <w:jc w:val="center"/>
              <w:rPr>
                <w:color w:val="000000"/>
                <w:kern w:val="0"/>
                <w:sz w:val="21"/>
                <w:szCs w:val="21"/>
              </w:rPr>
            </w:pPr>
            <w:r>
              <w:rPr>
                <w:rFonts w:hint="eastAsia"/>
                <w:color w:val="000000"/>
                <w:kern w:val="0"/>
                <w:sz w:val="21"/>
                <w:szCs w:val="21"/>
              </w:rPr>
              <w:t>分局</w:t>
            </w:r>
          </w:p>
        </w:tc>
        <w:tc>
          <w:tcPr>
            <w:tcW w:w="709"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p>
        </w:tc>
        <w:tc>
          <w:tcPr>
            <w:tcW w:w="709"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p>
        </w:tc>
        <w:tc>
          <w:tcPr>
            <w:tcW w:w="709"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p>
        </w:tc>
        <w:tc>
          <w:tcPr>
            <w:tcW w:w="709" w:type="dxa"/>
            <w:shd w:val="clear" w:color="auto" w:fill="auto"/>
            <w:vAlign w:val="center"/>
          </w:tcPr>
          <w:p w:rsidR="00FD79AB" w:rsidRPr="00080D35" w:rsidRDefault="00FD79AB" w:rsidP="004A410B">
            <w:pPr>
              <w:widowControl/>
              <w:adjustRightInd w:val="0"/>
              <w:snapToGrid w:val="0"/>
              <w:spacing w:line="320" w:lineRule="exact"/>
              <w:jc w:val="center"/>
              <w:rPr>
                <w:color w:val="000000"/>
                <w:kern w:val="0"/>
                <w:sz w:val="21"/>
                <w:szCs w:val="21"/>
              </w:rPr>
            </w:pPr>
            <w:r w:rsidRPr="00080D35">
              <w:rPr>
                <w:color w:val="000000"/>
                <w:kern w:val="0"/>
                <w:sz w:val="21"/>
                <w:szCs w:val="21"/>
              </w:rPr>
              <w:t>√</w:t>
            </w:r>
          </w:p>
        </w:tc>
        <w:tc>
          <w:tcPr>
            <w:tcW w:w="1985" w:type="dxa"/>
            <w:shd w:val="clear" w:color="auto" w:fill="auto"/>
            <w:vAlign w:val="center"/>
          </w:tcPr>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1</w:t>
            </w:r>
            <w:r w:rsidRPr="00080D35">
              <w:rPr>
                <w:color w:val="000000"/>
                <w:kern w:val="0"/>
                <w:sz w:val="21"/>
                <w:szCs w:val="21"/>
              </w:rPr>
              <w:t>．实行申请、审批全程网上办理。</w:t>
            </w:r>
          </w:p>
          <w:p w:rsidR="00FD79AB" w:rsidRPr="00080D35" w:rsidRDefault="00FD79AB" w:rsidP="004A410B">
            <w:pPr>
              <w:widowControl/>
              <w:adjustRightInd w:val="0"/>
              <w:snapToGrid w:val="0"/>
              <w:spacing w:line="320" w:lineRule="exact"/>
              <w:rPr>
                <w:color w:val="000000"/>
                <w:kern w:val="0"/>
                <w:sz w:val="21"/>
                <w:szCs w:val="21"/>
              </w:rPr>
            </w:pPr>
            <w:r w:rsidRPr="00080D35">
              <w:rPr>
                <w:color w:val="000000"/>
                <w:kern w:val="0"/>
                <w:sz w:val="21"/>
                <w:szCs w:val="21"/>
              </w:rPr>
              <w:t>2</w:t>
            </w:r>
            <w:r>
              <w:rPr>
                <w:rFonts w:hint="eastAsia"/>
                <w:color w:val="000000"/>
                <w:kern w:val="0"/>
                <w:sz w:val="21"/>
                <w:szCs w:val="21"/>
              </w:rPr>
              <w:t>．</w:t>
            </w:r>
            <w:r w:rsidRPr="00080D35">
              <w:rPr>
                <w:color w:val="000000"/>
                <w:kern w:val="0"/>
                <w:sz w:val="21"/>
                <w:szCs w:val="21"/>
              </w:rPr>
              <w:t>将审批时限由</w:t>
            </w:r>
            <w:r w:rsidRPr="00080D35">
              <w:rPr>
                <w:color w:val="000000"/>
                <w:kern w:val="0"/>
                <w:sz w:val="21"/>
                <w:szCs w:val="21"/>
              </w:rPr>
              <w:t>20</w:t>
            </w:r>
            <w:r w:rsidRPr="00080D35">
              <w:rPr>
                <w:color w:val="000000"/>
                <w:kern w:val="0"/>
                <w:sz w:val="21"/>
                <w:szCs w:val="21"/>
              </w:rPr>
              <w:t>个工作日压减至</w:t>
            </w:r>
            <w:r w:rsidRPr="00080D35">
              <w:rPr>
                <w:color w:val="000000"/>
                <w:kern w:val="0"/>
                <w:sz w:val="21"/>
                <w:szCs w:val="21"/>
              </w:rPr>
              <w:t>1</w:t>
            </w:r>
            <w:r w:rsidRPr="00080D35">
              <w:rPr>
                <w:color w:val="000000"/>
                <w:kern w:val="0"/>
                <w:sz w:val="21"/>
                <w:szCs w:val="21"/>
              </w:rPr>
              <w:t>个工作日。</w:t>
            </w:r>
          </w:p>
        </w:tc>
        <w:tc>
          <w:tcPr>
            <w:tcW w:w="3119" w:type="dxa"/>
            <w:shd w:val="clear" w:color="auto" w:fill="auto"/>
            <w:vAlign w:val="center"/>
          </w:tcPr>
          <w:p w:rsidR="00FD79AB" w:rsidRPr="00080D35" w:rsidRDefault="00FD79AB" w:rsidP="004A410B">
            <w:pPr>
              <w:widowControl/>
              <w:adjustRightInd w:val="0"/>
              <w:snapToGrid w:val="0"/>
              <w:spacing w:line="320" w:lineRule="exact"/>
              <w:rPr>
                <w:color w:val="000000"/>
                <w:kern w:val="0"/>
                <w:sz w:val="21"/>
                <w:szCs w:val="21"/>
              </w:rPr>
            </w:pPr>
          </w:p>
          <w:p w:rsidR="00FD79AB" w:rsidRPr="00080D35" w:rsidRDefault="00FD79AB" w:rsidP="004A410B">
            <w:pPr>
              <w:widowControl/>
              <w:adjustRightInd w:val="0"/>
              <w:snapToGrid w:val="0"/>
              <w:spacing w:line="320" w:lineRule="exact"/>
              <w:rPr>
                <w:color w:val="000000"/>
                <w:kern w:val="0"/>
                <w:sz w:val="21"/>
                <w:szCs w:val="21"/>
              </w:rPr>
            </w:pPr>
            <w:r>
              <w:rPr>
                <w:color w:val="000000"/>
                <w:kern w:val="0"/>
                <w:sz w:val="21"/>
                <w:szCs w:val="21"/>
              </w:rPr>
              <w:t>1</w:t>
            </w:r>
            <w:r>
              <w:rPr>
                <w:rFonts w:hint="eastAsia"/>
                <w:color w:val="000000"/>
                <w:kern w:val="0"/>
                <w:sz w:val="21"/>
                <w:szCs w:val="21"/>
              </w:rPr>
              <w:t>．</w:t>
            </w:r>
            <w:r w:rsidRPr="00080D35">
              <w:rPr>
                <w:color w:val="000000"/>
                <w:kern w:val="0"/>
                <w:sz w:val="21"/>
                <w:szCs w:val="21"/>
              </w:rPr>
              <w:t>开展</w:t>
            </w:r>
            <w:r w:rsidRPr="00080D35">
              <w:rPr>
                <w:color w:val="000000"/>
                <w:kern w:val="0"/>
                <w:sz w:val="21"/>
                <w:szCs w:val="21"/>
              </w:rPr>
              <w:t>“</w:t>
            </w:r>
            <w:r w:rsidRPr="00080D35">
              <w:rPr>
                <w:color w:val="000000"/>
                <w:kern w:val="0"/>
                <w:sz w:val="21"/>
                <w:szCs w:val="21"/>
              </w:rPr>
              <w:t>双随机、</w:t>
            </w:r>
            <w:proofErr w:type="gramStart"/>
            <w:r w:rsidRPr="00080D35">
              <w:rPr>
                <w:color w:val="000000"/>
                <w:kern w:val="0"/>
                <w:sz w:val="21"/>
                <w:szCs w:val="21"/>
              </w:rPr>
              <w:t>一</w:t>
            </w:r>
            <w:proofErr w:type="gramEnd"/>
            <w:r w:rsidRPr="00080D35">
              <w:rPr>
                <w:color w:val="000000"/>
                <w:kern w:val="0"/>
                <w:sz w:val="21"/>
                <w:szCs w:val="21"/>
              </w:rPr>
              <w:t>公开</w:t>
            </w:r>
            <w:r w:rsidRPr="00080D35">
              <w:rPr>
                <w:color w:val="000000"/>
                <w:kern w:val="0"/>
                <w:sz w:val="21"/>
                <w:szCs w:val="21"/>
              </w:rPr>
              <w:t>”</w:t>
            </w:r>
            <w:r>
              <w:rPr>
                <w:rFonts w:hint="eastAsia"/>
                <w:color w:val="000000"/>
                <w:kern w:val="0"/>
                <w:sz w:val="21"/>
                <w:szCs w:val="21"/>
              </w:rPr>
              <w:t>监管</w:t>
            </w:r>
            <w:r w:rsidRPr="00080D35">
              <w:rPr>
                <w:color w:val="000000"/>
                <w:kern w:val="0"/>
                <w:sz w:val="21"/>
                <w:szCs w:val="21"/>
              </w:rPr>
              <w:t>，依法查处违法违规行为。</w:t>
            </w:r>
          </w:p>
          <w:p w:rsidR="00FD79AB" w:rsidRPr="00080D35" w:rsidRDefault="00FD79AB" w:rsidP="004A410B">
            <w:pPr>
              <w:widowControl/>
              <w:adjustRightInd w:val="0"/>
              <w:snapToGrid w:val="0"/>
              <w:spacing w:line="320" w:lineRule="exact"/>
              <w:rPr>
                <w:color w:val="000000"/>
                <w:kern w:val="0"/>
                <w:sz w:val="21"/>
                <w:szCs w:val="21"/>
              </w:rPr>
            </w:pPr>
            <w:r>
              <w:rPr>
                <w:color w:val="000000"/>
                <w:kern w:val="0"/>
                <w:sz w:val="21"/>
                <w:szCs w:val="21"/>
              </w:rPr>
              <w:t>2</w:t>
            </w:r>
            <w:r>
              <w:rPr>
                <w:rFonts w:hint="eastAsia"/>
                <w:color w:val="000000"/>
                <w:kern w:val="0"/>
                <w:sz w:val="21"/>
                <w:szCs w:val="21"/>
              </w:rPr>
              <w:t>．</w:t>
            </w:r>
            <w:r w:rsidRPr="00080D35">
              <w:rPr>
                <w:color w:val="000000"/>
                <w:kern w:val="0"/>
                <w:sz w:val="21"/>
                <w:szCs w:val="21"/>
              </w:rPr>
              <w:t>及时处理投诉举报。</w:t>
            </w:r>
          </w:p>
          <w:p w:rsidR="00FD79AB" w:rsidRPr="00080D35" w:rsidRDefault="00FD79AB" w:rsidP="004A410B">
            <w:pPr>
              <w:widowControl/>
              <w:adjustRightInd w:val="0"/>
              <w:snapToGrid w:val="0"/>
              <w:spacing w:line="320" w:lineRule="exact"/>
              <w:rPr>
                <w:color w:val="000000"/>
                <w:kern w:val="0"/>
                <w:sz w:val="21"/>
                <w:szCs w:val="21"/>
              </w:rPr>
            </w:pPr>
            <w:r>
              <w:rPr>
                <w:color w:val="000000"/>
                <w:kern w:val="0"/>
                <w:sz w:val="21"/>
                <w:szCs w:val="21"/>
              </w:rPr>
              <w:t>3</w:t>
            </w:r>
            <w:r>
              <w:rPr>
                <w:rFonts w:hint="eastAsia"/>
                <w:color w:val="000000"/>
                <w:kern w:val="0"/>
                <w:sz w:val="21"/>
                <w:szCs w:val="21"/>
              </w:rPr>
              <w:t>．</w:t>
            </w:r>
            <w:r w:rsidRPr="00080D35">
              <w:rPr>
                <w:color w:val="000000"/>
                <w:kern w:val="0"/>
                <w:sz w:val="21"/>
                <w:szCs w:val="21"/>
              </w:rPr>
              <w:t>对发现查处的违法违规行为，通报上海安防协会，指导协会开展谈话提醒、训诫、行业内通报批评、公开谴责直至开除会籍等行业惩戒。</w:t>
            </w:r>
          </w:p>
        </w:tc>
      </w:tr>
    </w:tbl>
    <w:p w:rsidR="00B170A8" w:rsidRPr="00FD79AB" w:rsidRDefault="00B170A8" w:rsidP="00FD79AB">
      <w:pPr>
        <w:spacing w:line="560" w:lineRule="exact"/>
        <w:rPr>
          <w:rFonts w:hint="eastAsia"/>
        </w:rPr>
      </w:pPr>
    </w:p>
    <w:sectPr w:rsidR="00B170A8" w:rsidRPr="00FD79AB" w:rsidSect="00FD79AB">
      <w:footerReference w:type="default" r:id="rId4"/>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B0E" w:rsidRPr="00B20B0E" w:rsidRDefault="00FD79AB" w:rsidP="001E3C66">
    <w:pPr>
      <w:pStyle w:val="a3"/>
      <w:framePr w:wrap="around" w:vAnchor="text" w:hAnchor="margin" w:xAlign="center" w:y="1"/>
      <w:rPr>
        <w:rStyle w:val="a4"/>
        <w:rFonts w:ascii="宋体" w:eastAsia="宋体" w:hAnsi="宋体"/>
        <w:sz w:val="28"/>
        <w:szCs w:val="28"/>
      </w:rPr>
    </w:pPr>
    <w:r w:rsidRPr="00B20B0E">
      <w:rPr>
        <w:rStyle w:val="a4"/>
        <w:rFonts w:ascii="宋体" w:eastAsia="宋体" w:hAnsi="宋体" w:hint="eastAsia"/>
        <w:sz w:val="28"/>
        <w:szCs w:val="28"/>
      </w:rPr>
      <w:t>—</w:t>
    </w:r>
    <w:r>
      <w:rPr>
        <w:rStyle w:val="a4"/>
        <w:rFonts w:ascii="宋体" w:eastAsia="宋体" w:hAnsi="宋体" w:hint="eastAsia"/>
        <w:sz w:val="28"/>
        <w:szCs w:val="28"/>
      </w:rPr>
      <w:t xml:space="preserve"> </w:t>
    </w:r>
    <w:r w:rsidRPr="00B20B0E">
      <w:rPr>
        <w:rStyle w:val="a4"/>
        <w:rFonts w:ascii="宋体" w:eastAsia="宋体" w:hAnsi="宋体"/>
        <w:sz w:val="28"/>
        <w:szCs w:val="28"/>
      </w:rPr>
      <w:fldChar w:fldCharType="begin"/>
    </w:r>
    <w:r w:rsidRPr="00B20B0E">
      <w:rPr>
        <w:rStyle w:val="a4"/>
        <w:rFonts w:ascii="宋体" w:eastAsia="宋体" w:hAnsi="宋体"/>
        <w:sz w:val="28"/>
        <w:szCs w:val="28"/>
      </w:rPr>
      <w:instrText xml:space="preserve">PAGE  </w:instrText>
    </w:r>
    <w:r w:rsidRPr="00B20B0E">
      <w:rPr>
        <w:rStyle w:val="a4"/>
        <w:rFonts w:ascii="宋体" w:eastAsia="宋体" w:hAnsi="宋体"/>
        <w:sz w:val="28"/>
        <w:szCs w:val="28"/>
      </w:rPr>
      <w:fldChar w:fldCharType="separate"/>
    </w:r>
    <w:r>
      <w:rPr>
        <w:rStyle w:val="a4"/>
        <w:rFonts w:ascii="宋体" w:eastAsia="宋体" w:hAnsi="宋体"/>
        <w:noProof/>
        <w:sz w:val="28"/>
        <w:szCs w:val="28"/>
      </w:rPr>
      <w:t>1</w:t>
    </w:r>
    <w:r w:rsidRPr="00B20B0E">
      <w:rPr>
        <w:rStyle w:val="a4"/>
        <w:rFonts w:ascii="宋体" w:eastAsia="宋体" w:hAnsi="宋体"/>
        <w:sz w:val="28"/>
        <w:szCs w:val="28"/>
      </w:rPr>
      <w:fldChar w:fldCharType="end"/>
    </w:r>
    <w:r>
      <w:rPr>
        <w:rStyle w:val="a4"/>
        <w:rFonts w:ascii="宋体" w:eastAsia="宋体" w:hAnsi="宋体" w:hint="eastAsia"/>
        <w:sz w:val="28"/>
        <w:szCs w:val="28"/>
      </w:rPr>
      <w:t xml:space="preserve"> </w:t>
    </w:r>
    <w:r w:rsidRPr="00B20B0E">
      <w:rPr>
        <w:rStyle w:val="a4"/>
        <w:rFonts w:ascii="宋体" w:eastAsia="宋体" w:hAnsi="宋体" w:hint="eastAsia"/>
        <w:sz w:val="28"/>
        <w:szCs w:val="28"/>
      </w:rPr>
      <w:t>—</w:t>
    </w:r>
  </w:p>
  <w:p w:rsidR="00B20B0E" w:rsidRDefault="00FD79AB" w:rsidP="00B20B0E">
    <w:pPr>
      <w:pStyle w:val="a3"/>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79AB"/>
    <w:rsid w:val="007B23DF"/>
    <w:rsid w:val="00B170A8"/>
    <w:rsid w:val="00FD79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9AB"/>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D79AB"/>
    <w:pPr>
      <w:tabs>
        <w:tab w:val="center" w:pos="4153"/>
        <w:tab w:val="right" w:pos="8306"/>
      </w:tabs>
      <w:snapToGrid w:val="0"/>
      <w:jc w:val="left"/>
    </w:pPr>
    <w:rPr>
      <w:sz w:val="18"/>
    </w:rPr>
  </w:style>
  <w:style w:type="character" w:customStyle="1" w:styleId="Char">
    <w:name w:val="页脚 Char"/>
    <w:basedOn w:val="a0"/>
    <w:link w:val="a3"/>
    <w:rsid w:val="00FD79AB"/>
    <w:rPr>
      <w:rFonts w:ascii="Times New Roman" w:eastAsia="仿宋_GB2312" w:hAnsi="Times New Roman" w:cs="Times New Roman"/>
      <w:sz w:val="18"/>
      <w:szCs w:val="32"/>
    </w:rPr>
  </w:style>
  <w:style w:type="character" w:styleId="a4">
    <w:name w:val="page number"/>
    <w:basedOn w:val="a0"/>
    <w:rsid w:val="00FD79A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2021-09-22T02:48:00Z</dcterms:created>
  <dcterms:modified xsi:type="dcterms:W3CDTF">2021-09-22T02:49:00Z</dcterms:modified>
</cp:coreProperties>
</file>